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9B1EB8" w14:textId="0CD72BAC" w:rsidR="00D22554" w:rsidRDefault="00D22554" w:rsidP="00D22554">
      <w:pPr>
        <w:pStyle w:val="Cm"/>
        <w:rPr>
          <w:sz w:val="36"/>
        </w:rPr>
      </w:pPr>
      <w:r w:rsidRPr="006A495C">
        <w:rPr>
          <w:sz w:val="36"/>
        </w:rPr>
        <w:t>Előterjesztés</w:t>
      </w:r>
    </w:p>
    <w:p w14:paraId="50F660D8" w14:textId="77777777" w:rsidR="00D22554" w:rsidRPr="006A495C" w:rsidRDefault="00D22554" w:rsidP="00D22554">
      <w:pPr>
        <w:jc w:val="center"/>
        <w:rPr>
          <w:b/>
          <w:smallCaps/>
          <w:sz w:val="32"/>
          <w:u w:val="single"/>
        </w:rPr>
      </w:pPr>
    </w:p>
    <w:p w14:paraId="16EE1CCE" w14:textId="77777777" w:rsidR="00D22554" w:rsidRPr="006A495C" w:rsidRDefault="00D22554" w:rsidP="00D22554">
      <w:pPr>
        <w:jc w:val="center"/>
        <w:rPr>
          <w:sz w:val="28"/>
        </w:rPr>
      </w:pPr>
      <w:r w:rsidRPr="006A495C">
        <w:rPr>
          <w:sz w:val="28"/>
        </w:rPr>
        <w:t>Tiszavasvári Város Önkormányzata Képviselő-testülete</w:t>
      </w:r>
    </w:p>
    <w:p w14:paraId="47D3D89D" w14:textId="014A7756" w:rsidR="00D22554" w:rsidRPr="006A495C" w:rsidRDefault="00D22554" w:rsidP="00D22554">
      <w:pPr>
        <w:jc w:val="center"/>
        <w:rPr>
          <w:color w:val="FF0000"/>
          <w:sz w:val="28"/>
        </w:rPr>
      </w:pPr>
      <w:r w:rsidRPr="006A495C">
        <w:rPr>
          <w:sz w:val="28"/>
        </w:rPr>
        <w:t>20</w:t>
      </w:r>
      <w:r w:rsidR="00700F79">
        <w:rPr>
          <w:sz w:val="28"/>
        </w:rPr>
        <w:t>2</w:t>
      </w:r>
      <w:r w:rsidR="00564E95">
        <w:rPr>
          <w:sz w:val="28"/>
        </w:rPr>
        <w:t>5</w:t>
      </w:r>
      <w:r w:rsidRPr="006A495C">
        <w:rPr>
          <w:sz w:val="28"/>
        </w:rPr>
        <w:t>.</w:t>
      </w:r>
      <w:r w:rsidR="00027BC7">
        <w:rPr>
          <w:sz w:val="28"/>
        </w:rPr>
        <w:t xml:space="preserve"> </w:t>
      </w:r>
      <w:r w:rsidR="001F185E">
        <w:rPr>
          <w:sz w:val="28"/>
        </w:rPr>
        <w:t>szeptember</w:t>
      </w:r>
      <w:r w:rsidR="00564E95">
        <w:rPr>
          <w:sz w:val="28"/>
        </w:rPr>
        <w:t xml:space="preserve"> </w:t>
      </w:r>
      <w:r w:rsidR="001F185E">
        <w:rPr>
          <w:sz w:val="28"/>
        </w:rPr>
        <w:t>25</w:t>
      </w:r>
      <w:r w:rsidRPr="006A495C">
        <w:rPr>
          <w:sz w:val="28"/>
        </w:rPr>
        <w:t>-</w:t>
      </w:r>
      <w:r w:rsidR="00082EB6">
        <w:rPr>
          <w:sz w:val="28"/>
        </w:rPr>
        <w:t>é</w:t>
      </w:r>
      <w:r w:rsidRPr="006A495C">
        <w:rPr>
          <w:sz w:val="28"/>
        </w:rPr>
        <w:t>n</w:t>
      </w:r>
    </w:p>
    <w:p w14:paraId="2529C758" w14:textId="588045FF" w:rsidR="00D22554" w:rsidRPr="006A495C" w:rsidRDefault="00D22554" w:rsidP="00D22554">
      <w:pPr>
        <w:jc w:val="center"/>
      </w:pPr>
      <w:r w:rsidRPr="006A495C">
        <w:rPr>
          <w:sz w:val="28"/>
        </w:rPr>
        <w:t>tartandó</w:t>
      </w:r>
      <w:r w:rsidR="0017709A">
        <w:rPr>
          <w:sz w:val="28"/>
        </w:rPr>
        <w:t xml:space="preserve"> rend</w:t>
      </w:r>
      <w:r w:rsidR="000D2FC7">
        <w:rPr>
          <w:sz w:val="28"/>
        </w:rPr>
        <w:t>es</w:t>
      </w:r>
      <w:r w:rsidR="0017709A">
        <w:rPr>
          <w:sz w:val="28"/>
        </w:rPr>
        <w:t xml:space="preserve"> </w:t>
      </w:r>
      <w:r w:rsidRPr="006A495C">
        <w:rPr>
          <w:sz w:val="28"/>
        </w:rPr>
        <w:t>ülésére</w:t>
      </w:r>
    </w:p>
    <w:p w14:paraId="4B906A55" w14:textId="77777777" w:rsidR="00D22554" w:rsidRPr="006A495C" w:rsidRDefault="00D22554" w:rsidP="00D22554">
      <w:pPr>
        <w:tabs>
          <w:tab w:val="left" w:pos="3686"/>
        </w:tabs>
        <w:ind w:left="3545" w:hanging="3545"/>
        <w:rPr>
          <w:u w:val="single"/>
        </w:rPr>
      </w:pPr>
    </w:p>
    <w:p w14:paraId="7E4C2886" w14:textId="77B5ADCC" w:rsidR="00D22554" w:rsidRPr="006A495C" w:rsidRDefault="00D22554" w:rsidP="00D22554">
      <w:pPr>
        <w:tabs>
          <w:tab w:val="left" w:pos="3544"/>
        </w:tabs>
        <w:ind w:left="3540" w:hanging="3540"/>
        <w:rPr>
          <w:u w:val="single"/>
        </w:rPr>
      </w:pPr>
      <w:r w:rsidRPr="006A495C">
        <w:rPr>
          <w:u w:val="single"/>
        </w:rPr>
        <w:t>Az előterjesztés tárgya:</w:t>
      </w:r>
      <w:r w:rsidRPr="006A495C">
        <w:rPr>
          <w:b/>
        </w:rPr>
        <w:tab/>
        <w:t>Tiszavasvári Város Önkormányzata 202</w:t>
      </w:r>
      <w:r w:rsidR="00564E95">
        <w:rPr>
          <w:b/>
        </w:rPr>
        <w:t>5</w:t>
      </w:r>
      <w:r w:rsidRPr="006A495C">
        <w:rPr>
          <w:b/>
        </w:rPr>
        <w:t xml:space="preserve">. évi költségvetéséről szóló </w:t>
      </w:r>
      <w:r w:rsidR="00564E95">
        <w:rPr>
          <w:b/>
        </w:rPr>
        <w:t>2</w:t>
      </w:r>
      <w:r w:rsidRPr="006A495C">
        <w:rPr>
          <w:b/>
        </w:rPr>
        <w:t>/202</w:t>
      </w:r>
      <w:r w:rsidR="00564E95">
        <w:rPr>
          <w:b/>
        </w:rPr>
        <w:t>5</w:t>
      </w:r>
      <w:r w:rsidRPr="006A495C">
        <w:rPr>
          <w:b/>
        </w:rPr>
        <w:t>.(II.</w:t>
      </w:r>
      <w:r w:rsidR="00564E95">
        <w:rPr>
          <w:b/>
        </w:rPr>
        <w:t>21</w:t>
      </w:r>
      <w:r w:rsidRPr="006A495C">
        <w:rPr>
          <w:b/>
        </w:rPr>
        <w:t>.) önkormányzati rendeletének módosításáról</w:t>
      </w:r>
    </w:p>
    <w:p w14:paraId="4ABBA13A" w14:textId="77777777" w:rsidR="00D22554" w:rsidRPr="006A495C" w:rsidRDefault="00D22554" w:rsidP="00D22554">
      <w:pPr>
        <w:rPr>
          <w:u w:val="single"/>
        </w:rPr>
      </w:pPr>
    </w:p>
    <w:p w14:paraId="1B25145A" w14:textId="52CD0B8E" w:rsidR="00D22554" w:rsidRPr="006A495C" w:rsidRDefault="00D22554" w:rsidP="00601647">
      <w:pPr>
        <w:tabs>
          <w:tab w:val="left" w:pos="3969"/>
        </w:tabs>
        <w:ind w:left="0"/>
      </w:pPr>
      <w:proofErr w:type="gramStart"/>
      <w:r w:rsidRPr="006A495C">
        <w:rPr>
          <w:u w:val="single"/>
        </w:rPr>
        <w:t>Melléklet</w:t>
      </w:r>
      <w:r w:rsidRPr="000D2FC7">
        <w:rPr>
          <w:u w:val="single"/>
        </w:rPr>
        <w:t>:</w:t>
      </w:r>
      <w:r w:rsidRPr="000D2FC7">
        <w:t xml:space="preserve">   </w:t>
      </w:r>
      <w:proofErr w:type="gramEnd"/>
      <w:r w:rsidRPr="000D2FC7">
        <w:t xml:space="preserve">                                        </w:t>
      </w:r>
      <w:r w:rsidR="00C15B2B" w:rsidRPr="000D2FC7">
        <w:t>a rendelettervezet mellékletei</w:t>
      </w:r>
    </w:p>
    <w:p w14:paraId="788A71D8" w14:textId="77777777" w:rsidR="00D22554" w:rsidRPr="006A495C" w:rsidRDefault="00D22554" w:rsidP="00601647">
      <w:pPr>
        <w:tabs>
          <w:tab w:val="left" w:pos="3969"/>
        </w:tabs>
        <w:ind w:left="0"/>
      </w:pPr>
    </w:p>
    <w:p w14:paraId="723E71AA" w14:textId="27E5CF6D" w:rsidR="00D22554" w:rsidRPr="006A495C" w:rsidRDefault="00D22554" w:rsidP="00601647">
      <w:pPr>
        <w:ind w:left="0"/>
      </w:pPr>
      <w:r w:rsidRPr="006A495C">
        <w:rPr>
          <w:u w:val="single"/>
        </w:rPr>
        <w:t xml:space="preserve">Az előterjesztés </w:t>
      </w:r>
      <w:proofErr w:type="gramStart"/>
      <w:r w:rsidRPr="006A495C">
        <w:rPr>
          <w:u w:val="single"/>
        </w:rPr>
        <w:t>előadója:</w:t>
      </w:r>
      <w:r w:rsidRPr="006A495C">
        <w:t xml:space="preserve">   </w:t>
      </w:r>
      <w:proofErr w:type="gramEnd"/>
      <w:r w:rsidRPr="006A495C">
        <w:t xml:space="preserve">               </w:t>
      </w:r>
      <w:proofErr w:type="spellStart"/>
      <w:r w:rsidR="00564E95">
        <w:t>Balázsi</w:t>
      </w:r>
      <w:proofErr w:type="spellEnd"/>
      <w:r w:rsidR="00564E95">
        <w:t xml:space="preserve"> Csilla</w:t>
      </w:r>
      <w:r w:rsidRPr="006A495C">
        <w:t xml:space="preserve"> polgármester</w:t>
      </w:r>
    </w:p>
    <w:p w14:paraId="609B6CE2" w14:textId="77777777" w:rsidR="00D22554" w:rsidRPr="006A495C" w:rsidRDefault="00D22554" w:rsidP="00601647">
      <w:pPr>
        <w:ind w:left="0"/>
        <w:rPr>
          <w:u w:val="single"/>
        </w:rPr>
      </w:pPr>
    </w:p>
    <w:p w14:paraId="45AD0A1F" w14:textId="7E838526" w:rsidR="00D22554" w:rsidRPr="006A495C" w:rsidRDefault="00D22554" w:rsidP="00601647">
      <w:pPr>
        <w:ind w:left="0"/>
      </w:pPr>
      <w:r w:rsidRPr="006A495C">
        <w:rPr>
          <w:u w:val="single"/>
        </w:rPr>
        <w:t xml:space="preserve">Az előterjesztés </w:t>
      </w:r>
      <w:proofErr w:type="gramStart"/>
      <w:r w:rsidRPr="006A495C">
        <w:rPr>
          <w:u w:val="single"/>
        </w:rPr>
        <w:t>témafelelőse:</w:t>
      </w:r>
      <w:r w:rsidRPr="006A495C">
        <w:t xml:space="preserve">   </w:t>
      </w:r>
      <w:proofErr w:type="gramEnd"/>
      <w:r w:rsidRPr="006A495C">
        <w:t xml:space="preserve">        </w:t>
      </w:r>
      <w:r w:rsidR="00B56B9C">
        <w:t>Köblös Máté</w:t>
      </w:r>
    </w:p>
    <w:p w14:paraId="1A6A0FF2" w14:textId="77777777" w:rsidR="00D22554" w:rsidRPr="006A495C" w:rsidRDefault="00D22554" w:rsidP="00601647">
      <w:pPr>
        <w:ind w:left="0"/>
      </w:pPr>
    </w:p>
    <w:p w14:paraId="71F271BB" w14:textId="19DAE029" w:rsidR="00D22554" w:rsidRPr="006A495C" w:rsidRDefault="00D22554" w:rsidP="00601647">
      <w:pPr>
        <w:tabs>
          <w:tab w:val="left" w:pos="3969"/>
        </w:tabs>
        <w:ind w:left="0"/>
      </w:pPr>
      <w:r w:rsidRPr="006A495C">
        <w:rPr>
          <w:u w:val="single"/>
        </w:rPr>
        <w:t xml:space="preserve">Az előterjesztés </w:t>
      </w:r>
      <w:proofErr w:type="gramStart"/>
      <w:r w:rsidRPr="006A495C">
        <w:rPr>
          <w:u w:val="single"/>
        </w:rPr>
        <w:t>ügyiratszáma</w:t>
      </w:r>
      <w:r w:rsidRPr="006A495C">
        <w:t xml:space="preserve">:   </w:t>
      </w:r>
      <w:proofErr w:type="gramEnd"/>
      <w:r w:rsidRPr="006A495C">
        <w:t xml:space="preserve">       TPH/</w:t>
      </w:r>
      <w:r w:rsidR="00C240C3">
        <w:t>7008-</w:t>
      </w:r>
      <w:r w:rsidR="006D4B6A">
        <w:t>4</w:t>
      </w:r>
      <w:r w:rsidR="00C240C3">
        <w:t>/</w:t>
      </w:r>
      <w:r w:rsidR="000C24FB">
        <w:t>20</w:t>
      </w:r>
      <w:r w:rsidRPr="006A495C">
        <w:t>2</w:t>
      </w:r>
      <w:r w:rsidR="00C240C3">
        <w:t>5</w:t>
      </w:r>
    </w:p>
    <w:p w14:paraId="7D020353" w14:textId="77777777" w:rsidR="00D22554" w:rsidRPr="006A495C" w:rsidRDefault="00D22554" w:rsidP="00601647">
      <w:pPr>
        <w:ind w:left="0"/>
        <w:rPr>
          <w:u w:val="single"/>
        </w:rPr>
      </w:pPr>
    </w:p>
    <w:p w14:paraId="514672AC" w14:textId="77777777" w:rsidR="00D22554" w:rsidRPr="006A495C" w:rsidRDefault="00D22554" w:rsidP="00601647">
      <w:pPr>
        <w:ind w:left="0"/>
        <w:rPr>
          <w:u w:val="single"/>
        </w:rPr>
      </w:pPr>
    </w:p>
    <w:p w14:paraId="16AA2381" w14:textId="77777777" w:rsidR="00D22554" w:rsidRPr="006A495C" w:rsidRDefault="00D22554" w:rsidP="00601647">
      <w:pPr>
        <w:ind w:left="0"/>
        <w:rPr>
          <w:u w:val="single"/>
        </w:rPr>
      </w:pPr>
      <w:r w:rsidRPr="006A495C">
        <w:rPr>
          <w:u w:val="single"/>
        </w:rPr>
        <w:t>Az előterjesztést véleményező bizottságok a hatáskör megjelölésével:</w:t>
      </w:r>
    </w:p>
    <w:p w14:paraId="6B21F2AA" w14:textId="77777777" w:rsidR="00A93BD4" w:rsidRPr="006A495C" w:rsidRDefault="00A93BD4" w:rsidP="00D745C1"/>
    <w:tbl>
      <w:tblPr>
        <w:tblW w:w="921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06"/>
        <w:gridCol w:w="4606"/>
      </w:tblGrid>
      <w:tr w:rsidR="00DB71BE" w:rsidRPr="006A495C" w14:paraId="58D148C9" w14:textId="77777777" w:rsidTr="008B6DFC">
        <w:trPr>
          <w:jc w:val="center"/>
        </w:trPr>
        <w:tc>
          <w:tcPr>
            <w:tcW w:w="4606" w:type="dxa"/>
          </w:tcPr>
          <w:p w14:paraId="10675EA5" w14:textId="77777777" w:rsidR="00A93BD4" w:rsidRPr="006A495C" w:rsidRDefault="00A93BD4" w:rsidP="00601647">
            <w:pPr>
              <w:pStyle w:val="Cmsor1"/>
              <w:ind w:left="0"/>
            </w:pPr>
            <w:r w:rsidRPr="006A495C">
              <w:t>Bizottság</w:t>
            </w:r>
          </w:p>
        </w:tc>
        <w:tc>
          <w:tcPr>
            <w:tcW w:w="4606" w:type="dxa"/>
          </w:tcPr>
          <w:p w14:paraId="68A68F38" w14:textId="77777777" w:rsidR="00A93BD4" w:rsidRPr="006A495C" w:rsidRDefault="00A93BD4" w:rsidP="00601647">
            <w:pPr>
              <w:pStyle w:val="Cmsor1"/>
              <w:ind w:left="0"/>
            </w:pPr>
            <w:r w:rsidRPr="006A495C">
              <w:t>Hatáskör</w:t>
            </w:r>
          </w:p>
        </w:tc>
      </w:tr>
      <w:tr w:rsidR="002D0086" w:rsidRPr="006A495C" w14:paraId="4D539964" w14:textId="77777777" w:rsidTr="008B6DFC">
        <w:trPr>
          <w:jc w:val="center"/>
        </w:trPr>
        <w:tc>
          <w:tcPr>
            <w:tcW w:w="4606" w:type="dxa"/>
          </w:tcPr>
          <w:p w14:paraId="6FE22101" w14:textId="6C6C52BB" w:rsidR="002D0086" w:rsidRPr="006A495C" w:rsidRDefault="002D0086" w:rsidP="002D0086">
            <w:pPr>
              <w:ind w:left="0"/>
            </w:pPr>
            <w:r w:rsidRPr="006A495C">
              <w:t>Pénzügyi és Ügyrendi Bizottság</w:t>
            </w:r>
          </w:p>
        </w:tc>
        <w:tc>
          <w:tcPr>
            <w:tcW w:w="4606" w:type="dxa"/>
          </w:tcPr>
          <w:p w14:paraId="51192956" w14:textId="3EA4F4CA" w:rsidR="002D0086" w:rsidRPr="006A495C" w:rsidRDefault="002D0086" w:rsidP="002D0086">
            <w:pPr>
              <w:ind w:left="0"/>
            </w:pPr>
            <w:r w:rsidRPr="006A495C">
              <w:t>SZMSZ 3. melléklet 2.1 pont</w:t>
            </w:r>
          </w:p>
        </w:tc>
      </w:tr>
      <w:tr w:rsidR="002D0086" w:rsidRPr="006A495C" w14:paraId="442A767D" w14:textId="77777777" w:rsidTr="008B6DFC">
        <w:trPr>
          <w:jc w:val="center"/>
        </w:trPr>
        <w:tc>
          <w:tcPr>
            <w:tcW w:w="4606" w:type="dxa"/>
          </w:tcPr>
          <w:p w14:paraId="1B30604E" w14:textId="3EFEB425" w:rsidR="002D0086" w:rsidRPr="006A495C" w:rsidRDefault="002D0086" w:rsidP="002D0086">
            <w:pPr>
              <w:tabs>
                <w:tab w:val="left" w:pos="1060"/>
              </w:tabs>
              <w:ind w:left="0"/>
            </w:pPr>
            <w:r w:rsidRPr="006A495C">
              <w:t>Szociális és Humán Bizottság</w:t>
            </w:r>
          </w:p>
        </w:tc>
        <w:tc>
          <w:tcPr>
            <w:tcW w:w="4606" w:type="dxa"/>
          </w:tcPr>
          <w:p w14:paraId="29EB550C" w14:textId="28E863AF" w:rsidR="002D0086" w:rsidRPr="006A495C" w:rsidRDefault="002D0086" w:rsidP="002D0086">
            <w:pPr>
              <w:ind w:left="0"/>
            </w:pPr>
            <w:r w:rsidRPr="006A495C">
              <w:t>SZMSZ 3. melléklet 2.1 pont</w:t>
            </w:r>
          </w:p>
        </w:tc>
      </w:tr>
    </w:tbl>
    <w:p w14:paraId="4C95FF88" w14:textId="77777777" w:rsidR="00A93BD4" w:rsidRPr="006A495C" w:rsidRDefault="00A93BD4" w:rsidP="00D745C1"/>
    <w:p w14:paraId="3178E37E" w14:textId="77777777" w:rsidR="00A93BD4" w:rsidRPr="006A495C" w:rsidRDefault="00A93BD4" w:rsidP="00A411BC">
      <w:pPr>
        <w:ind w:left="0"/>
        <w:jc w:val="left"/>
        <w:rPr>
          <w:u w:val="single"/>
        </w:rPr>
      </w:pPr>
      <w:r w:rsidRPr="006A495C">
        <w:rPr>
          <w:u w:val="single"/>
        </w:rPr>
        <w:t>Az ülésre meghívni javasolt szervek, személyek:</w:t>
      </w:r>
    </w:p>
    <w:p w14:paraId="05BC1F82" w14:textId="77777777" w:rsidR="00A93BD4" w:rsidRPr="006A495C" w:rsidRDefault="00A93BD4" w:rsidP="00D745C1"/>
    <w:tbl>
      <w:tblPr>
        <w:tblW w:w="9294" w:type="dxa"/>
        <w:jc w:val="center"/>
        <w:tblLayout w:type="fixed"/>
        <w:tblCellMar>
          <w:left w:w="70" w:type="dxa"/>
          <w:right w:w="70" w:type="dxa"/>
        </w:tblCellMar>
        <w:tblLook w:val="0000" w:firstRow="0" w:lastRow="0" w:firstColumn="0" w:lastColumn="0" w:noHBand="0" w:noVBand="0"/>
      </w:tblPr>
      <w:tblGrid>
        <w:gridCol w:w="4620"/>
        <w:gridCol w:w="4674"/>
      </w:tblGrid>
      <w:tr w:rsidR="00FA276C" w:rsidRPr="006A495C" w14:paraId="06ABD4B8" w14:textId="77777777" w:rsidTr="00040FC4">
        <w:trPr>
          <w:jc w:val="center"/>
        </w:trPr>
        <w:tc>
          <w:tcPr>
            <w:tcW w:w="4620" w:type="dxa"/>
            <w:tcBorders>
              <w:top w:val="single" w:sz="4" w:space="0" w:color="000000"/>
              <w:left w:val="single" w:sz="4" w:space="0" w:color="000000"/>
              <w:bottom w:val="single" w:sz="4" w:space="0" w:color="000000"/>
            </w:tcBorders>
          </w:tcPr>
          <w:p w14:paraId="47228A27" w14:textId="17096171" w:rsidR="00FA276C" w:rsidRPr="006A495C" w:rsidRDefault="000E0046" w:rsidP="00FA276C">
            <w:pPr>
              <w:ind w:left="0"/>
            </w:pPr>
            <w:r w:rsidRPr="006A495C">
              <w:t>Kulcsár Lászlóné intézményvezető</w:t>
            </w:r>
          </w:p>
        </w:tc>
        <w:tc>
          <w:tcPr>
            <w:tcW w:w="4674" w:type="dxa"/>
            <w:tcBorders>
              <w:top w:val="single" w:sz="4" w:space="0" w:color="000000"/>
              <w:left w:val="single" w:sz="4" w:space="0" w:color="000000"/>
              <w:bottom w:val="single" w:sz="4" w:space="0" w:color="000000"/>
              <w:right w:val="single" w:sz="4" w:space="0" w:color="000000"/>
            </w:tcBorders>
          </w:tcPr>
          <w:p w14:paraId="131AD00A" w14:textId="37C0BA83" w:rsidR="00FA276C" w:rsidRPr="002147CC" w:rsidRDefault="000E0046" w:rsidP="00FA276C">
            <w:pPr>
              <w:ind w:left="0"/>
            </w:pPr>
            <w:r w:rsidRPr="006A495C">
              <w:t>vktiszavasvari@gmail.com</w:t>
            </w:r>
          </w:p>
        </w:tc>
      </w:tr>
      <w:tr w:rsidR="00FA276C" w:rsidRPr="006A495C" w14:paraId="4F178ACC" w14:textId="77777777" w:rsidTr="00040FC4">
        <w:trPr>
          <w:jc w:val="center"/>
        </w:trPr>
        <w:tc>
          <w:tcPr>
            <w:tcW w:w="4620" w:type="dxa"/>
            <w:tcBorders>
              <w:top w:val="single" w:sz="4" w:space="0" w:color="000000"/>
              <w:left w:val="single" w:sz="4" w:space="0" w:color="000000"/>
              <w:bottom w:val="single" w:sz="4" w:space="0" w:color="000000"/>
            </w:tcBorders>
          </w:tcPr>
          <w:p w14:paraId="090C5C75" w14:textId="7FC7747B" w:rsidR="00FA276C" w:rsidRPr="006A495C" w:rsidRDefault="00FA276C" w:rsidP="00FA276C">
            <w:pPr>
              <w:ind w:left="0"/>
            </w:pPr>
          </w:p>
        </w:tc>
        <w:tc>
          <w:tcPr>
            <w:tcW w:w="4674" w:type="dxa"/>
            <w:tcBorders>
              <w:top w:val="single" w:sz="4" w:space="0" w:color="000000"/>
              <w:left w:val="single" w:sz="4" w:space="0" w:color="000000"/>
              <w:bottom w:val="single" w:sz="4" w:space="0" w:color="000000"/>
              <w:right w:val="single" w:sz="4" w:space="0" w:color="000000"/>
            </w:tcBorders>
          </w:tcPr>
          <w:p w14:paraId="3A439E2A" w14:textId="47D6354C" w:rsidR="00FA276C" w:rsidRPr="002147CC" w:rsidRDefault="00FA276C" w:rsidP="00FA276C">
            <w:pPr>
              <w:ind w:left="0"/>
            </w:pPr>
          </w:p>
        </w:tc>
      </w:tr>
      <w:tr w:rsidR="00FA276C" w:rsidRPr="006A495C" w14:paraId="0AB83A48" w14:textId="77777777" w:rsidTr="00040FC4">
        <w:trPr>
          <w:jc w:val="center"/>
        </w:trPr>
        <w:tc>
          <w:tcPr>
            <w:tcW w:w="4620" w:type="dxa"/>
            <w:tcBorders>
              <w:left w:val="single" w:sz="4" w:space="0" w:color="000000"/>
              <w:bottom w:val="single" w:sz="4" w:space="0" w:color="000000"/>
            </w:tcBorders>
          </w:tcPr>
          <w:p w14:paraId="55349045" w14:textId="3F50AD59" w:rsidR="00FA276C" w:rsidRPr="006A495C" w:rsidRDefault="00FA276C" w:rsidP="00FA276C">
            <w:pPr>
              <w:ind w:left="0"/>
            </w:pPr>
          </w:p>
        </w:tc>
        <w:tc>
          <w:tcPr>
            <w:tcW w:w="4674" w:type="dxa"/>
            <w:tcBorders>
              <w:left w:val="single" w:sz="4" w:space="0" w:color="000000"/>
              <w:bottom w:val="single" w:sz="4" w:space="0" w:color="000000"/>
              <w:right w:val="single" w:sz="4" w:space="0" w:color="000000"/>
            </w:tcBorders>
          </w:tcPr>
          <w:p w14:paraId="5C8F90F0" w14:textId="4C0A399A" w:rsidR="00FA276C" w:rsidRPr="002147CC" w:rsidRDefault="00FA276C" w:rsidP="00FA276C">
            <w:pPr>
              <w:ind w:left="0"/>
            </w:pPr>
          </w:p>
        </w:tc>
      </w:tr>
      <w:tr w:rsidR="00FA276C" w:rsidRPr="006A495C" w14:paraId="49CDED12" w14:textId="77777777" w:rsidTr="00040FC4">
        <w:trPr>
          <w:jc w:val="center"/>
        </w:trPr>
        <w:tc>
          <w:tcPr>
            <w:tcW w:w="4620" w:type="dxa"/>
            <w:tcBorders>
              <w:left w:val="single" w:sz="4" w:space="0" w:color="000000"/>
              <w:bottom w:val="single" w:sz="4" w:space="0" w:color="auto"/>
            </w:tcBorders>
          </w:tcPr>
          <w:p w14:paraId="58A08FA1" w14:textId="32121446" w:rsidR="00FA276C" w:rsidRPr="006A495C" w:rsidRDefault="00FA276C" w:rsidP="00FA276C">
            <w:pPr>
              <w:ind w:left="0"/>
            </w:pPr>
          </w:p>
        </w:tc>
        <w:tc>
          <w:tcPr>
            <w:tcW w:w="4674" w:type="dxa"/>
            <w:tcBorders>
              <w:left w:val="single" w:sz="4" w:space="0" w:color="000000"/>
              <w:bottom w:val="single" w:sz="4" w:space="0" w:color="auto"/>
              <w:right w:val="single" w:sz="4" w:space="0" w:color="000000"/>
            </w:tcBorders>
          </w:tcPr>
          <w:p w14:paraId="22B30B87" w14:textId="15171876" w:rsidR="00FA276C" w:rsidRPr="006A495C" w:rsidRDefault="00FA276C" w:rsidP="00FA276C">
            <w:pPr>
              <w:ind w:left="0"/>
            </w:pPr>
          </w:p>
        </w:tc>
      </w:tr>
      <w:tr w:rsidR="00FA276C" w:rsidRPr="006A495C" w14:paraId="1597E60F" w14:textId="77777777" w:rsidTr="00040FC4">
        <w:trPr>
          <w:jc w:val="center"/>
        </w:trPr>
        <w:tc>
          <w:tcPr>
            <w:tcW w:w="4620" w:type="dxa"/>
            <w:tcBorders>
              <w:top w:val="single" w:sz="4" w:space="0" w:color="auto"/>
              <w:left w:val="single" w:sz="4" w:space="0" w:color="000000"/>
              <w:bottom w:val="single" w:sz="4" w:space="0" w:color="000000"/>
            </w:tcBorders>
          </w:tcPr>
          <w:p w14:paraId="7C0C99C3" w14:textId="7AA09E1D" w:rsidR="00FA276C" w:rsidRPr="006A495C" w:rsidRDefault="00FA276C" w:rsidP="00FA276C">
            <w:pPr>
              <w:ind w:left="0"/>
            </w:pPr>
          </w:p>
        </w:tc>
        <w:tc>
          <w:tcPr>
            <w:tcW w:w="4674" w:type="dxa"/>
            <w:tcBorders>
              <w:top w:val="single" w:sz="4" w:space="0" w:color="auto"/>
              <w:left w:val="single" w:sz="4" w:space="0" w:color="000000"/>
              <w:bottom w:val="single" w:sz="4" w:space="0" w:color="000000"/>
              <w:right w:val="single" w:sz="4" w:space="0" w:color="000000"/>
            </w:tcBorders>
          </w:tcPr>
          <w:p w14:paraId="0A73BFF6" w14:textId="7EDEB2D2" w:rsidR="00FA276C" w:rsidRPr="006A495C" w:rsidRDefault="00FA276C" w:rsidP="00FA276C">
            <w:pPr>
              <w:ind w:left="0"/>
            </w:pPr>
          </w:p>
        </w:tc>
      </w:tr>
    </w:tbl>
    <w:p w14:paraId="21A6B9A7" w14:textId="77777777" w:rsidR="00A93BD4" w:rsidRPr="006A495C" w:rsidRDefault="00A93BD4" w:rsidP="00D745C1"/>
    <w:p w14:paraId="4CDD0D51" w14:textId="77777777" w:rsidR="00601647" w:rsidRPr="006A495C" w:rsidRDefault="00601647" w:rsidP="00601647">
      <w:pPr>
        <w:ind w:left="0"/>
        <w:rPr>
          <w:u w:val="single"/>
        </w:rPr>
      </w:pPr>
      <w:r w:rsidRPr="006A495C">
        <w:rPr>
          <w:u w:val="single"/>
        </w:rPr>
        <w:t>Egyéb megjegyzés:</w:t>
      </w:r>
    </w:p>
    <w:p w14:paraId="5754CDCB" w14:textId="77777777" w:rsidR="00601647" w:rsidRPr="006A495C" w:rsidRDefault="00601647" w:rsidP="00601647">
      <w:pPr>
        <w:rPr>
          <w:u w:val="single"/>
        </w:rPr>
      </w:pPr>
    </w:p>
    <w:p w14:paraId="6B67B7C4" w14:textId="77777777" w:rsidR="00601647" w:rsidRPr="006A495C" w:rsidRDefault="00601647" w:rsidP="00601647">
      <w:pPr>
        <w:pStyle w:val="Szvegtrzs"/>
      </w:pPr>
    </w:p>
    <w:p w14:paraId="6D9D81F2" w14:textId="054FADC2" w:rsidR="00601647" w:rsidRDefault="008C7969" w:rsidP="00700F79">
      <w:pPr>
        <w:pStyle w:val="Szvegtrzs"/>
      </w:pPr>
      <w:r>
        <w:t>Tiszavasvári, 202</w:t>
      </w:r>
      <w:r w:rsidR="00564E95">
        <w:t>5</w:t>
      </w:r>
      <w:r>
        <w:t xml:space="preserve">. </w:t>
      </w:r>
      <w:r w:rsidR="001F185E">
        <w:t>szeptember 19.</w:t>
      </w:r>
    </w:p>
    <w:p w14:paraId="2F12F46C" w14:textId="77777777" w:rsidR="00700F79" w:rsidRPr="006A495C" w:rsidRDefault="00700F79" w:rsidP="00700F79">
      <w:pPr>
        <w:pStyle w:val="Szvegtrzs"/>
      </w:pPr>
    </w:p>
    <w:p w14:paraId="4E8F1C78" w14:textId="4454D5EE" w:rsidR="00601647" w:rsidRPr="006A495C" w:rsidRDefault="00601647" w:rsidP="00601647">
      <w:pPr>
        <w:tabs>
          <w:tab w:val="center" w:pos="7371"/>
        </w:tabs>
      </w:pPr>
      <w:r w:rsidRPr="006A495C">
        <w:tab/>
      </w:r>
      <w:r w:rsidR="00B56B9C">
        <w:t>Köblös Máté</w:t>
      </w:r>
    </w:p>
    <w:p w14:paraId="634415A9" w14:textId="77777777" w:rsidR="00601647" w:rsidRPr="006A495C" w:rsidRDefault="00601647" w:rsidP="00601647">
      <w:pPr>
        <w:tabs>
          <w:tab w:val="center" w:pos="7371"/>
        </w:tabs>
        <w:ind w:firstLine="709"/>
      </w:pPr>
      <w:r w:rsidRPr="006A495C">
        <w:tab/>
        <w:t>témafelelős</w:t>
      </w:r>
    </w:p>
    <w:p w14:paraId="2EE9A490" w14:textId="5C032AE0" w:rsidR="008620D2" w:rsidRPr="006A495C" w:rsidRDefault="008620D2" w:rsidP="00D745C1">
      <w:pPr>
        <w:rPr>
          <w14:shadow w14:blurRad="50800" w14:dist="38100" w14:dir="2700000" w14:sx="100000" w14:sy="100000" w14:kx="0" w14:ky="0" w14:algn="tl">
            <w14:srgbClr w14:val="000000">
              <w14:alpha w14:val="60000"/>
            </w14:srgbClr>
          </w14:shadow>
        </w:rPr>
      </w:pPr>
    </w:p>
    <w:p w14:paraId="1FAE9B40" w14:textId="47E65E04" w:rsidR="008B6DFC" w:rsidRPr="006A495C" w:rsidRDefault="008B6DFC" w:rsidP="00D745C1">
      <w:pPr>
        <w:rPr>
          <w14:shadow w14:blurRad="50800" w14:dist="38100" w14:dir="2700000" w14:sx="100000" w14:sy="100000" w14:kx="0" w14:ky="0" w14:algn="tl">
            <w14:srgbClr w14:val="000000">
              <w14:alpha w14:val="60000"/>
            </w14:srgbClr>
          </w14:shadow>
        </w:rPr>
      </w:pPr>
      <w:r w:rsidRPr="006A495C">
        <w:rPr>
          <w14:shadow w14:blurRad="50800" w14:dist="38100" w14:dir="2700000" w14:sx="100000" w14:sy="100000" w14:kx="0" w14:ky="0" w14:algn="tl">
            <w14:srgbClr w14:val="000000">
              <w14:alpha w14:val="60000"/>
            </w14:srgbClr>
          </w14:shadow>
        </w:rPr>
        <w:br w:type="page"/>
      </w:r>
    </w:p>
    <w:p w14:paraId="58178326" w14:textId="77777777" w:rsidR="009B7E09" w:rsidRPr="006A495C" w:rsidRDefault="009B7E09" w:rsidP="009B7E09">
      <w:pPr>
        <w:ind w:left="0"/>
        <w:jc w:val="center"/>
        <w:rPr>
          <w:b/>
          <w:smallCaps/>
          <w:spacing w:val="30"/>
          <w:sz w:val="40"/>
          <w14:shadow w14:blurRad="50800" w14:dist="38100" w14:dir="2700000" w14:sx="100000" w14:sy="100000" w14:kx="0" w14:ky="0" w14:algn="tl">
            <w14:srgbClr w14:val="000000">
              <w14:alpha w14:val="60000"/>
            </w14:srgbClr>
          </w14:shadow>
        </w:rPr>
      </w:pPr>
      <w:r w:rsidRPr="006A495C">
        <w:rPr>
          <w:b/>
          <w:smallCaps/>
          <w:spacing w:val="30"/>
          <w:sz w:val="40"/>
          <w14:shadow w14:blurRad="50800" w14:dist="38100" w14:dir="2700000" w14:sx="100000" w14:sy="100000" w14:kx="0" w14:ky="0" w14:algn="tl">
            <w14:srgbClr w14:val="000000">
              <w14:alpha w14:val="60000"/>
            </w14:srgbClr>
          </w14:shadow>
        </w:rPr>
        <w:lastRenderedPageBreak/>
        <w:t>Tiszavasvári Város Polgármesterétől</w:t>
      </w:r>
    </w:p>
    <w:p w14:paraId="190F3D79" w14:textId="77777777" w:rsidR="009B7E09" w:rsidRPr="006A495C" w:rsidRDefault="009B7E09" w:rsidP="009B7E09">
      <w:pPr>
        <w:ind w:left="0"/>
        <w:jc w:val="center"/>
        <w:rPr>
          <w:i/>
          <w:sz w:val="22"/>
        </w:rPr>
      </w:pPr>
      <w:r w:rsidRPr="006A495C">
        <w:rPr>
          <w:i/>
          <w:sz w:val="22"/>
        </w:rPr>
        <w:t>4440 Tiszavasvári, Városháza tér 4. sz.</w:t>
      </w:r>
    </w:p>
    <w:p w14:paraId="78B5F750" w14:textId="77777777" w:rsidR="009B7E09" w:rsidRPr="006A495C" w:rsidRDefault="009B7E09" w:rsidP="009B7E09">
      <w:pPr>
        <w:pBdr>
          <w:bottom w:val="double" w:sz="12" w:space="1" w:color="auto"/>
        </w:pBdr>
        <w:ind w:left="0"/>
        <w:jc w:val="center"/>
        <w:rPr>
          <w:i/>
          <w:sz w:val="22"/>
        </w:rPr>
      </w:pPr>
      <w:r w:rsidRPr="006A495C">
        <w:rPr>
          <w:i/>
          <w:sz w:val="22"/>
        </w:rPr>
        <w:t xml:space="preserve">Tel.: 42/520-500 Fax.: 42/275–000 e–mail: </w:t>
      </w:r>
      <w:r w:rsidRPr="006A495C">
        <w:rPr>
          <w:rStyle w:val="Hiperhivatkozs"/>
          <w:i/>
          <w:color w:val="auto"/>
          <w:sz w:val="22"/>
        </w:rPr>
        <w:t>tvonkph@tiszavasvari.hu</w:t>
      </w:r>
    </w:p>
    <w:p w14:paraId="77DDA647" w14:textId="30B2DAC9" w:rsidR="009B7E09" w:rsidRPr="006A495C" w:rsidRDefault="009B7E09" w:rsidP="009B7E09">
      <w:pPr>
        <w:ind w:left="0"/>
      </w:pPr>
      <w:r w:rsidRPr="006A495C">
        <w:t xml:space="preserve">Témafelelős: </w:t>
      </w:r>
      <w:r w:rsidR="00B56B9C">
        <w:t>Köblös Máté</w:t>
      </w:r>
    </w:p>
    <w:p w14:paraId="10B00874" w14:textId="45CD625C" w:rsidR="009B7E09" w:rsidRPr="006A495C" w:rsidRDefault="009B7E09" w:rsidP="00C96707">
      <w:pPr>
        <w:ind w:left="0"/>
        <w:jc w:val="center"/>
        <w:rPr>
          <w:b/>
          <w:smallCaps/>
          <w:sz w:val="40"/>
        </w:rPr>
      </w:pPr>
      <w:r w:rsidRPr="006A495C">
        <w:rPr>
          <w:b/>
          <w:smallCaps/>
          <w:sz w:val="40"/>
        </w:rPr>
        <w:t>Előterjesztés</w:t>
      </w:r>
    </w:p>
    <w:p w14:paraId="4C410E06" w14:textId="77777777" w:rsidR="009B7E09" w:rsidRPr="006A495C" w:rsidRDefault="009B7E09" w:rsidP="009B7E09">
      <w:pPr>
        <w:ind w:left="0"/>
        <w:jc w:val="center"/>
        <w:rPr>
          <w:sz w:val="28"/>
        </w:rPr>
      </w:pPr>
      <w:r w:rsidRPr="006A495C">
        <w:rPr>
          <w:sz w:val="28"/>
        </w:rPr>
        <w:t>– a Képviselő-testület részére –</w:t>
      </w:r>
    </w:p>
    <w:p w14:paraId="76C3EBBF" w14:textId="77777777" w:rsidR="009B7E09" w:rsidRPr="006A495C" w:rsidRDefault="009B7E09" w:rsidP="009B7E09">
      <w:pPr>
        <w:ind w:left="0"/>
      </w:pPr>
    </w:p>
    <w:p w14:paraId="5537E9FC" w14:textId="1D194141" w:rsidR="009B7E09" w:rsidRDefault="009B7E09" w:rsidP="009B7E09">
      <w:pPr>
        <w:ind w:left="0"/>
        <w:jc w:val="center"/>
        <w:rPr>
          <w:b/>
        </w:rPr>
      </w:pPr>
      <w:r w:rsidRPr="006A495C">
        <w:rPr>
          <w:b/>
        </w:rPr>
        <w:t>Tiszavasvári Város Önkormányzata 202</w:t>
      </w:r>
      <w:r w:rsidR="00564E95">
        <w:rPr>
          <w:b/>
        </w:rPr>
        <w:t>5</w:t>
      </w:r>
      <w:r w:rsidRPr="006A495C">
        <w:rPr>
          <w:b/>
        </w:rPr>
        <w:t xml:space="preserve">. évi költségvetéséről szóló </w:t>
      </w:r>
      <w:r w:rsidR="00564E95">
        <w:rPr>
          <w:b/>
        </w:rPr>
        <w:t>2</w:t>
      </w:r>
      <w:r w:rsidRPr="006A495C">
        <w:rPr>
          <w:b/>
        </w:rPr>
        <w:t>/202</w:t>
      </w:r>
      <w:r w:rsidR="00564E95">
        <w:rPr>
          <w:b/>
        </w:rPr>
        <w:t>5</w:t>
      </w:r>
      <w:r w:rsidRPr="006A495C">
        <w:rPr>
          <w:b/>
        </w:rPr>
        <w:t>.(II.</w:t>
      </w:r>
      <w:r w:rsidR="00564E95">
        <w:rPr>
          <w:b/>
        </w:rPr>
        <w:t>21</w:t>
      </w:r>
      <w:r w:rsidRPr="006A495C">
        <w:rPr>
          <w:b/>
        </w:rPr>
        <w:t>.) önkormányzati rendeletének módosításáról</w:t>
      </w:r>
    </w:p>
    <w:p w14:paraId="2BF85089" w14:textId="77777777" w:rsidR="00361902" w:rsidRPr="006A495C" w:rsidRDefault="00361902" w:rsidP="009B7E09">
      <w:pPr>
        <w:ind w:left="0"/>
        <w:jc w:val="center"/>
        <w:rPr>
          <w:b/>
        </w:rPr>
      </w:pPr>
    </w:p>
    <w:p w14:paraId="05C62C81" w14:textId="70366611" w:rsidR="009B7E09" w:rsidRDefault="009B7E09" w:rsidP="009B7E09">
      <w:pPr>
        <w:ind w:left="0"/>
        <w:rPr>
          <w:b/>
        </w:rPr>
      </w:pPr>
      <w:r w:rsidRPr="006A495C">
        <w:rPr>
          <w:b/>
        </w:rPr>
        <w:t>Tisztelt Képviselő-testület!</w:t>
      </w:r>
    </w:p>
    <w:p w14:paraId="71F69342" w14:textId="77777777" w:rsidR="00361902" w:rsidRPr="006A495C" w:rsidRDefault="00361902" w:rsidP="009B7E09">
      <w:pPr>
        <w:ind w:left="0"/>
        <w:rPr>
          <w:b/>
        </w:rPr>
      </w:pPr>
    </w:p>
    <w:p w14:paraId="62128E80" w14:textId="1A9B9B52" w:rsidR="009B7E09" w:rsidRDefault="009B7E09" w:rsidP="009B7E09">
      <w:pPr>
        <w:spacing w:after="240"/>
        <w:ind w:left="0"/>
      </w:pPr>
      <w:r w:rsidRPr="006A495C">
        <w:t>Szíves tájékoztatásukra és döntésük meghozatalához Önök elé terjesztem a 202</w:t>
      </w:r>
      <w:r w:rsidR="00FD5BEC">
        <w:t>5</w:t>
      </w:r>
      <w:r w:rsidRPr="006A495C">
        <w:t>. évi költségvetés módosítását szervezetekre megbontva, mely az alábbiak miatt vált szükségessé:</w:t>
      </w:r>
    </w:p>
    <w:p w14:paraId="35B7C72E" w14:textId="5870B416" w:rsidR="00DA0F23" w:rsidRDefault="00DA0F23" w:rsidP="00DA0F23">
      <w:pPr>
        <w:pStyle w:val="Intzmny"/>
      </w:pPr>
      <w:r>
        <w:t>I</w:t>
      </w:r>
      <w:r w:rsidRPr="006A495C">
        <w:t xml:space="preserve">. </w:t>
      </w:r>
      <w:r>
        <w:t>Egyesített Közművelődési Intézmény és Könyvtár:</w:t>
      </w:r>
    </w:p>
    <w:p w14:paraId="2453C8A9" w14:textId="4CE05598" w:rsidR="00DA0F23" w:rsidRPr="00527B4D" w:rsidRDefault="00DA0F23" w:rsidP="00DA0F23">
      <w:pPr>
        <w:pStyle w:val="Listaszerbekezds"/>
        <w:numPr>
          <w:ilvl w:val="0"/>
          <w:numId w:val="1"/>
        </w:numPr>
        <w:ind w:left="426" w:hanging="426"/>
      </w:pPr>
      <w:r w:rsidRPr="00527B4D">
        <w:t>Az intézmény értesült róla, hogy a 202</w:t>
      </w:r>
      <w:r>
        <w:t>4</w:t>
      </w:r>
      <w:r w:rsidRPr="00527B4D">
        <w:t>. évi SZJA felajánlásból 1</w:t>
      </w:r>
      <w:r>
        <w:t>71</w:t>
      </w:r>
      <w:r w:rsidRPr="00527B4D">
        <w:t>.</w:t>
      </w:r>
      <w:r>
        <w:t>247</w:t>
      </w:r>
      <w:r w:rsidRPr="00527B4D">
        <w:t xml:space="preserve"> Ft támogatásban részesül. Ezt könyvtári könyvek beszerzésére kívánja fordítani az intézmény.</w:t>
      </w:r>
    </w:p>
    <w:p w14:paraId="3D45B218" w14:textId="4389307B" w:rsidR="00DA0F23" w:rsidRDefault="00DA0F23" w:rsidP="00DA0F23">
      <w:r w:rsidRPr="00527B4D">
        <w:t>Ezért a Könyvtári állomány gyarapítása, nyilvántartása (082042-Köt) kormányzati funkción az Egyéb tárgyi eszközök beszerzése, létesítése (K64) kiadási előirányzatát 1</w:t>
      </w:r>
      <w:r>
        <w:t>63</w:t>
      </w:r>
      <w:r w:rsidRPr="00527B4D">
        <w:t>.</w:t>
      </w:r>
      <w:r>
        <w:t>092</w:t>
      </w:r>
      <w:r w:rsidRPr="00527B4D">
        <w:t xml:space="preserve"> Ft-tal és a Beruházási célú előzetesen felszámított általános forgalmi adó (K67) kiadási előirányzatát</w:t>
      </w:r>
      <w:r>
        <w:t xml:space="preserve"> 8.155</w:t>
      </w:r>
      <w:r w:rsidRPr="00527B4D">
        <w:t xml:space="preserve"> Ft-tal javaslom megemelni. Ezzel egyidőben az Egyéb felhalmozási célú támogatások bevételei államháztartáson belülről (B25) bevételi előirányzata 1</w:t>
      </w:r>
      <w:r>
        <w:t>71</w:t>
      </w:r>
      <w:r w:rsidRPr="00527B4D">
        <w:t>.</w:t>
      </w:r>
      <w:r>
        <w:t>247</w:t>
      </w:r>
      <w:r w:rsidRPr="00527B4D">
        <w:t xml:space="preserve"> Ft-tal nő.</w:t>
      </w:r>
    </w:p>
    <w:p w14:paraId="4DA2E50A" w14:textId="39FED830" w:rsidR="001E01C1" w:rsidRDefault="001E01C1" w:rsidP="001E01C1">
      <w:pPr>
        <w:pStyle w:val="Listaszerbekezds"/>
        <w:numPr>
          <w:ilvl w:val="0"/>
          <w:numId w:val="1"/>
        </w:numPr>
        <w:ind w:left="426" w:hanging="426"/>
      </w:pPr>
      <w:r>
        <w:t>Véget értek a nyári táborok, a kiadások és bevételek könyvelése megtörtént. Ezért felülvizsgálatra kerültek a pénzforgalmi adatok. Az előirányzatokat szükséges a tény összegekre igazítani, valamint az intézmény jelezte, hogy a többletbevétel terhére informatikai és egyéb tárgyi eszközöket kíván vásárolni. Emiatt az alábbi táblázat szerinti módosítás elfogadását javaslom:</w:t>
      </w:r>
    </w:p>
    <w:tbl>
      <w:tblPr>
        <w:tblW w:w="5000" w:type="pct"/>
        <w:tblCellMar>
          <w:left w:w="70" w:type="dxa"/>
          <w:right w:w="70" w:type="dxa"/>
        </w:tblCellMar>
        <w:tblLook w:val="04A0" w:firstRow="1" w:lastRow="0" w:firstColumn="1" w:lastColumn="0" w:noHBand="0" w:noVBand="1"/>
      </w:tblPr>
      <w:tblGrid>
        <w:gridCol w:w="665"/>
        <w:gridCol w:w="7737"/>
        <w:gridCol w:w="1236"/>
      </w:tblGrid>
      <w:tr w:rsidR="00EF14DF" w:rsidRPr="00EF14DF" w14:paraId="74A98B2C" w14:textId="77777777" w:rsidTr="00EF14DF">
        <w:trPr>
          <w:trHeight w:val="276"/>
        </w:trPr>
        <w:tc>
          <w:tcPr>
            <w:tcW w:w="5000" w:type="pct"/>
            <w:gridSpan w:val="3"/>
            <w:tcBorders>
              <w:top w:val="nil"/>
              <w:left w:val="nil"/>
              <w:bottom w:val="nil"/>
              <w:right w:val="nil"/>
            </w:tcBorders>
            <w:vAlign w:val="center"/>
            <w:hideMark/>
          </w:tcPr>
          <w:p w14:paraId="5646C968" w14:textId="77777777" w:rsidR="00EF14DF" w:rsidRPr="00EF14DF" w:rsidRDefault="00EF14DF" w:rsidP="00EF14DF">
            <w:pPr>
              <w:overflowPunct/>
              <w:autoSpaceDE/>
              <w:autoSpaceDN/>
              <w:adjustRightInd/>
              <w:ind w:left="0"/>
              <w:jc w:val="center"/>
              <w:textAlignment w:val="auto"/>
              <w:rPr>
                <w:b/>
                <w:bCs/>
                <w:sz w:val="20"/>
              </w:rPr>
            </w:pPr>
            <w:r w:rsidRPr="00EF14DF">
              <w:rPr>
                <w:b/>
                <w:bCs/>
                <w:sz w:val="20"/>
              </w:rPr>
              <w:t>Egyéb szabadidős szolgáltatás (086090-Önv.)</w:t>
            </w:r>
          </w:p>
        </w:tc>
      </w:tr>
      <w:tr w:rsidR="00EF14DF" w:rsidRPr="00EF14DF" w14:paraId="115C2178" w14:textId="77777777" w:rsidTr="00EF14DF">
        <w:trPr>
          <w:trHeight w:val="264"/>
        </w:trPr>
        <w:tc>
          <w:tcPr>
            <w:tcW w:w="345" w:type="pct"/>
            <w:tcBorders>
              <w:top w:val="single" w:sz="8" w:space="0" w:color="auto"/>
              <w:left w:val="single" w:sz="8" w:space="0" w:color="auto"/>
              <w:bottom w:val="single" w:sz="4" w:space="0" w:color="auto"/>
              <w:right w:val="single" w:sz="4" w:space="0" w:color="auto"/>
            </w:tcBorders>
            <w:noWrap/>
            <w:vAlign w:val="bottom"/>
            <w:hideMark/>
          </w:tcPr>
          <w:p w14:paraId="274D0282" w14:textId="77777777" w:rsidR="00EF14DF" w:rsidRPr="00EF14DF" w:rsidRDefault="00EF14DF" w:rsidP="00EF14DF">
            <w:pPr>
              <w:overflowPunct/>
              <w:autoSpaceDE/>
              <w:autoSpaceDN/>
              <w:adjustRightInd/>
              <w:ind w:left="0"/>
              <w:jc w:val="left"/>
              <w:textAlignment w:val="auto"/>
              <w:rPr>
                <w:rFonts w:ascii="Arial" w:hAnsi="Arial" w:cs="Arial"/>
                <w:sz w:val="20"/>
              </w:rPr>
            </w:pPr>
            <w:r w:rsidRPr="00EF14DF">
              <w:rPr>
                <w:rFonts w:ascii="Arial" w:hAnsi="Arial" w:cs="Arial"/>
                <w:sz w:val="20"/>
              </w:rPr>
              <w:t>K312</w:t>
            </w:r>
          </w:p>
        </w:tc>
        <w:tc>
          <w:tcPr>
            <w:tcW w:w="4014" w:type="pct"/>
            <w:tcBorders>
              <w:top w:val="single" w:sz="8" w:space="0" w:color="auto"/>
              <w:left w:val="nil"/>
              <w:bottom w:val="single" w:sz="4" w:space="0" w:color="auto"/>
              <w:right w:val="single" w:sz="4" w:space="0" w:color="auto"/>
            </w:tcBorders>
            <w:noWrap/>
            <w:vAlign w:val="center"/>
            <w:hideMark/>
          </w:tcPr>
          <w:p w14:paraId="506601E1" w14:textId="77777777" w:rsidR="00EF14DF" w:rsidRPr="00EF14DF" w:rsidRDefault="00EF14DF" w:rsidP="00EF14DF">
            <w:pPr>
              <w:overflowPunct/>
              <w:autoSpaceDE/>
              <w:autoSpaceDN/>
              <w:adjustRightInd/>
              <w:ind w:left="0"/>
              <w:jc w:val="left"/>
              <w:textAlignment w:val="auto"/>
              <w:rPr>
                <w:sz w:val="20"/>
              </w:rPr>
            </w:pPr>
            <w:r w:rsidRPr="00EF14DF">
              <w:rPr>
                <w:sz w:val="20"/>
              </w:rPr>
              <w:t>Üzemeltetési anyagok beszerzése</w:t>
            </w:r>
          </w:p>
        </w:tc>
        <w:tc>
          <w:tcPr>
            <w:tcW w:w="641" w:type="pct"/>
            <w:tcBorders>
              <w:top w:val="single" w:sz="8" w:space="0" w:color="auto"/>
              <w:left w:val="nil"/>
              <w:bottom w:val="single" w:sz="4" w:space="0" w:color="auto"/>
              <w:right w:val="single" w:sz="8" w:space="0" w:color="auto"/>
            </w:tcBorders>
            <w:noWrap/>
            <w:vAlign w:val="center"/>
            <w:hideMark/>
          </w:tcPr>
          <w:p w14:paraId="7462E79B" w14:textId="77777777" w:rsidR="00EF14DF" w:rsidRPr="00EF14DF" w:rsidRDefault="00EF14DF" w:rsidP="00EF14DF">
            <w:pPr>
              <w:overflowPunct/>
              <w:autoSpaceDE/>
              <w:autoSpaceDN/>
              <w:adjustRightInd/>
              <w:ind w:left="0"/>
              <w:jc w:val="right"/>
              <w:textAlignment w:val="auto"/>
              <w:rPr>
                <w:sz w:val="20"/>
              </w:rPr>
            </w:pPr>
            <w:r w:rsidRPr="00EF14DF">
              <w:rPr>
                <w:sz w:val="20"/>
              </w:rPr>
              <w:t>103 297 Ft</w:t>
            </w:r>
          </w:p>
        </w:tc>
      </w:tr>
      <w:tr w:rsidR="00EF14DF" w:rsidRPr="00EF14DF" w14:paraId="36E585ED" w14:textId="77777777" w:rsidTr="00EF14DF">
        <w:trPr>
          <w:trHeight w:val="264"/>
        </w:trPr>
        <w:tc>
          <w:tcPr>
            <w:tcW w:w="345" w:type="pct"/>
            <w:tcBorders>
              <w:top w:val="nil"/>
              <w:left w:val="single" w:sz="8" w:space="0" w:color="auto"/>
              <w:bottom w:val="single" w:sz="4" w:space="0" w:color="auto"/>
              <w:right w:val="single" w:sz="4" w:space="0" w:color="auto"/>
            </w:tcBorders>
            <w:noWrap/>
            <w:vAlign w:val="bottom"/>
            <w:hideMark/>
          </w:tcPr>
          <w:p w14:paraId="167CAB53" w14:textId="77777777" w:rsidR="00EF14DF" w:rsidRPr="00EF14DF" w:rsidRDefault="00EF14DF" w:rsidP="00EF14DF">
            <w:pPr>
              <w:overflowPunct/>
              <w:autoSpaceDE/>
              <w:autoSpaceDN/>
              <w:adjustRightInd/>
              <w:ind w:left="0"/>
              <w:jc w:val="left"/>
              <w:textAlignment w:val="auto"/>
              <w:rPr>
                <w:rFonts w:ascii="Arial" w:hAnsi="Arial" w:cs="Arial"/>
                <w:sz w:val="20"/>
              </w:rPr>
            </w:pPr>
            <w:r w:rsidRPr="00EF14DF">
              <w:rPr>
                <w:rFonts w:ascii="Arial" w:hAnsi="Arial" w:cs="Arial"/>
                <w:sz w:val="20"/>
              </w:rPr>
              <w:t>K332</w:t>
            </w:r>
          </w:p>
        </w:tc>
        <w:tc>
          <w:tcPr>
            <w:tcW w:w="4014" w:type="pct"/>
            <w:tcBorders>
              <w:top w:val="nil"/>
              <w:left w:val="nil"/>
              <w:bottom w:val="single" w:sz="4" w:space="0" w:color="auto"/>
              <w:right w:val="single" w:sz="4" w:space="0" w:color="auto"/>
            </w:tcBorders>
            <w:noWrap/>
            <w:vAlign w:val="center"/>
            <w:hideMark/>
          </w:tcPr>
          <w:p w14:paraId="47C54181" w14:textId="77777777" w:rsidR="00EF14DF" w:rsidRPr="00EF14DF" w:rsidRDefault="00EF14DF" w:rsidP="00EF14DF">
            <w:pPr>
              <w:overflowPunct/>
              <w:autoSpaceDE/>
              <w:autoSpaceDN/>
              <w:adjustRightInd/>
              <w:ind w:left="0"/>
              <w:jc w:val="left"/>
              <w:textAlignment w:val="auto"/>
              <w:rPr>
                <w:sz w:val="20"/>
              </w:rPr>
            </w:pPr>
            <w:r w:rsidRPr="00EF14DF">
              <w:rPr>
                <w:sz w:val="20"/>
              </w:rPr>
              <w:t>Vásárolt élelmezés</w:t>
            </w:r>
          </w:p>
        </w:tc>
        <w:tc>
          <w:tcPr>
            <w:tcW w:w="641" w:type="pct"/>
            <w:tcBorders>
              <w:top w:val="nil"/>
              <w:left w:val="nil"/>
              <w:bottom w:val="single" w:sz="4" w:space="0" w:color="auto"/>
              <w:right w:val="single" w:sz="8" w:space="0" w:color="auto"/>
            </w:tcBorders>
            <w:noWrap/>
            <w:vAlign w:val="center"/>
            <w:hideMark/>
          </w:tcPr>
          <w:p w14:paraId="756ECE19" w14:textId="77777777" w:rsidR="00EF14DF" w:rsidRPr="00EF14DF" w:rsidRDefault="00EF14DF" w:rsidP="00EF14DF">
            <w:pPr>
              <w:overflowPunct/>
              <w:autoSpaceDE/>
              <w:autoSpaceDN/>
              <w:adjustRightInd/>
              <w:ind w:left="0"/>
              <w:jc w:val="right"/>
              <w:textAlignment w:val="auto"/>
              <w:rPr>
                <w:sz w:val="20"/>
              </w:rPr>
            </w:pPr>
            <w:r w:rsidRPr="00EF14DF">
              <w:rPr>
                <w:sz w:val="20"/>
              </w:rPr>
              <w:t>-364 686 Ft</w:t>
            </w:r>
          </w:p>
        </w:tc>
      </w:tr>
      <w:tr w:rsidR="00EF14DF" w:rsidRPr="00EF14DF" w14:paraId="2E3FB822" w14:textId="77777777" w:rsidTr="00EF14DF">
        <w:trPr>
          <w:trHeight w:val="264"/>
        </w:trPr>
        <w:tc>
          <w:tcPr>
            <w:tcW w:w="345" w:type="pct"/>
            <w:tcBorders>
              <w:top w:val="nil"/>
              <w:left w:val="single" w:sz="8" w:space="0" w:color="auto"/>
              <w:bottom w:val="single" w:sz="4" w:space="0" w:color="auto"/>
              <w:right w:val="single" w:sz="4" w:space="0" w:color="auto"/>
            </w:tcBorders>
            <w:noWrap/>
            <w:vAlign w:val="bottom"/>
            <w:hideMark/>
          </w:tcPr>
          <w:p w14:paraId="1E4F9DDB" w14:textId="77777777" w:rsidR="00EF14DF" w:rsidRPr="00EF14DF" w:rsidRDefault="00EF14DF" w:rsidP="00EF14DF">
            <w:pPr>
              <w:overflowPunct/>
              <w:autoSpaceDE/>
              <w:autoSpaceDN/>
              <w:adjustRightInd/>
              <w:ind w:left="0"/>
              <w:jc w:val="left"/>
              <w:textAlignment w:val="auto"/>
              <w:rPr>
                <w:rFonts w:ascii="Arial" w:hAnsi="Arial" w:cs="Arial"/>
                <w:sz w:val="20"/>
              </w:rPr>
            </w:pPr>
            <w:r w:rsidRPr="00EF14DF">
              <w:rPr>
                <w:rFonts w:ascii="Arial" w:hAnsi="Arial" w:cs="Arial"/>
                <w:sz w:val="20"/>
              </w:rPr>
              <w:t>K336</w:t>
            </w:r>
          </w:p>
        </w:tc>
        <w:tc>
          <w:tcPr>
            <w:tcW w:w="4014" w:type="pct"/>
            <w:tcBorders>
              <w:top w:val="nil"/>
              <w:left w:val="nil"/>
              <w:bottom w:val="single" w:sz="4" w:space="0" w:color="auto"/>
              <w:right w:val="single" w:sz="4" w:space="0" w:color="auto"/>
            </w:tcBorders>
            <w:noWrap/>
            <w:vAlign w:val="center"/>
            <w:hideMark/>
          </w:tcPr>
          <w:p w14:paraId="6F679C58" w14:textId="77777777" w:rsidR="00EF14DF" w:rsidRPr="00EF14DF" w:rsidRDefault="00EF14DF" w:rsidP="00EF14DF">
            <w:pPr>
              <w:overflowPunct/>
              <w:autoSpaceDE/>
              <w:autoSpaceDN/>
              <w:adjustRightInd/>
              <w:ind w:left="0"/>
              <w:jc w:val="left"/>
              <w:textAlignment w:val="auto"/>
              <w:rPr>
                <w:sz w:val="20"/>
              </w:rPr>
            </w:pPr>
            <w:r w:rsidRPr="00EF14DF">
              <w:rPr>
                <w:sz w:val="20"/>
              </w:rPr>
              <w:t>Szakmai tevékenységet segítő szolgáltatások</w:t>
            </w:r>
          </w:p>
        </w:tc>
        <w:tc>
          <w:tcPr>
            <w:tcW w:w="641" w:type="pct"/>
            <w:tcBorders>
              <w:top w:val="nil"/>
              <w:left w:val="nil"/>
              <w:bottom w:val="single" w:sz="4" w:space="0" w:color="auto"/>
              <w:right w:val="single" w:sz="8" w:space="0" w:color="auto"/>
            </w:tcBorders>
            <w:noWrap/>
            <w:vAlign w:val="center"/>
            <w:hideMark/>
          </w:tcPr>
          <w:p w14:paraId="74E5C83D" w14:textId="77777777" w:rsidR="00EF14DF" w:rsidRPr="00EF14DF" w:rsidRDefault="00EF14DF" w:rsidP="00EF14DF">
            <w:pPr>
              <w:overflowPunct/>
              <w:autoSpaceDE/>
              <w:autoSpaceDN/>
              <w:adjustRightInd/>
              <w:ind w:left="0"/>
              <w:jc w:val="right"/>
              <w:textAlignment w:val="auto"/>
              <w:rPr>
                <w:sz w:val="20"/>
              </w:rPr>
            </w:pPr>
            <w:r w:rsidRPr="00EF14DF">
              <w:rPr>
                <w:sz w:val="20"/>
              </w:rPr>
              <w:t>91 930 Ft</w:t>
            </w:r>
          </w:p>
        </w:tc>
      </w:tr>
      <w:tr w:rsidR="00EF14DF" w:rsidRPr="00EF14DF" w14:paraId="056CBC34" w14:textId="77777777" w:rsidTr="00EF14DF">
        <w:trPr>
          <w:trHeight w:val="264"/>
        </w:trPr>
        <w:tc>
          <w:tcPr>
            <w:tcW w:w="345" w:type="pct"/>
            <w:tcBorders>
              <w:top w:val="nil"/>
              <w:left w:val="single" w:sz="8" w:space="0" w:color="auto"/>
              <w:bottom w:val="single" w:sz="4" w:space="0" w:color="auto"/>
              <w:right w:val="single" w:sz="4" w:space="0" w:color="auto"/>
            </w:tcBorders>
            <w:noWrap/>
            <w:vAlign w:val="bottom"/>
            <w:hideMark/>
          </w:tcPr>
          <w:p w14:paraId="5D87C073" w14:textId="77777777" w:rsidR="00EF14DF" w:rsidRPr="00EF14DF" w:rsidRDefault="00EF14DF" w:rsidP="00EF14DF">
            <w:pPr>
              <w:overflowPunct/>
              <w:autoSpaceDE/>
              <w:autoSpaceDN/>
              <w:adjustRightInd/>
              <w:ind w:left="0"/>
              <w:jc w:val="left"/>
              <w:textAlignment w:val="auto"/>
              <w:rPr>
                <w:rFonts w:ascii="Arial" w:hAnsi="Arial" w:cs="Arial"/>
                <w:sz w:val="20"/>
              </w:rPr>
            </w:pPr>
            <w:r w:rsidRPr="00EF14DF">
              <w:rPr>
                <w:rFonts w:ascii="Arial" w:hAnsi="Arial" w:cs="Arial"/>
                <w:sz w:val="20"/>
              </w:rPr>
              <w:t>K337</w:t>
            </w:r>
          </w:p>
        </w:tc>
        <w:tc>
          <w:tcPr>
            <w:tcW w:w="4014" w:type="pct"/>
            <w:tcBorders>
              <w:top w:val="nil"/>
              <w:left w:val="nil"/>
              <w:bottom w:val="single" w:sz="4" w:space="0" w:color="auto"/>
              <w:right w:val="single" w:sz="4" w:space="0" w:color="auto"/>
            </w:tcBorders>
            <w:noWrap/>
            <w:vAlign w:val="center"/>
            <w:hideMark/>
          </w:tcPr>
          <w:p w14:paraId="3BEEDC49" w14:textId="77777777" w:rsidR="00EF14DF" w:rsidRPr="00EF14DF" w:rsidRDefault="00EF14DF" w:rsidP="00EF14DF">
            <w:pPr>
              <w:overflowPunct/>
              <w:autoSpaceDE/>
              <w:autoSpaceDN/>
              <w:adjustRightInd/>
              <w:ind w:left="0"/>
              <w:jc w:val="left"/>
              <w:textAlignment w:val="auto"/>
              <w:rPr>
                <w:sz w:val="20"/>
              </w:rPr>
            </w:pPr>
            <w:r w:rsidRPr="00EF14DF">
              <w:rPr>
                <w:sz w:val="20"/>
              </w:rPr>
              <w:t>Egyéb szolgáltatások</w:t>
            </w:r>
          </w:p>
        </w:tc>
        <w:tc>
          <w:tcPr>
            <w:tcW w:w="641" w:type="pct"/>
            <w:tcBorders>
              <w:top w:val="nil"/>
              <w:left w:val="nil"/>
              <w:bottom w:val="single" w:sz="4" w:space="0" w:color="auto"/>
              <w:right w:val="single" w:sz="8" w:space="0" w:color="auto"/>
            </w:tcBorders>
            <w:noWrap/>
            <w:vAlign w:val="center"/>
            <w:hideMark/>
          </w:tcPr>
          <w:p w14:paraId="5585B48F" w14:textId="77777777" w:rsidR="00EF14DF" w:rsidRPr="00EF14DF" w:rsidRDefault="00EF14DF" w:rsidP="00EF14DF">
            <w:pPr>
              <w:overflowPunct/>
              <w:autoSpaceDE/>
              <w:autoSpaceDN/>
              <w:adjustRightInd/>
              <w:ind w:left="0"/>
              <w:jc w:val="right"/>
              <w:textAlignment w:val="auto"/>
              <w:rPr>
                <w:sz w:val="20"/>
              </w:rPr>
            </w:pPr>
            <w:r w:rsidRPr="00EF14DF">
              <w:rPr>
                <w:sz w:val="20"/>
              </w:rPr>
              <w:t>-14 854 Ft</w:t>
            </w:r>
          </w:p>
        </w:tc>
      </w:tr>
      <w:tr w:rsidR="00EF14DF" w:rsidRPr="00EF14DF" w14:paraId="4103126C" w14:textId="77777777" w:rsidTr="00EF14DF">
        <w:trPr>
          <w:trHeight w:val="264"/>
        </w:trPr>
        <w:tc>
          <w:tcPr>
            <w:tcW w:w="345" w:type="pct"/>
            <w:tcBorders>
              <w:top w:val="nil"/>
              <w:left w:val="single" w:sz="8" w:space="0" w:color="auto"/>
              <w:bottom w:val="single" w:sz="4" w:space="0" w:color="auto"/>
              <w:right w:val="single" w:sz="4" w:space="0" w:color="auto"/>
            </w:tcBorders>
            <w:noWrap/>
            <w:vAlign w:val="bottom"/>
            <w:hideMark/>
          </w:tcPr>
          <w:p w14:paraId="377CB9BC" w14:textId="77777777" w:rsidR="00EF14DF" w:rsidRPr="00EF14DF" w:rsidRDefault="00EF14DF" w:rsidP="00EF14DF">
            <w:pPr>
              <w:overflowPunct/>
              <w:autoSpaceDE/>
              <w:autoSpaceDN/>
              <w:adjustRightInd/>
              <w:ind w:left="0"/>
              <w:jc w:val="left"/>
              <w:textAlignment w:val="auto"/>
              <w:rPr>
                <w:rFonts w:ascii="Arial" w:hAnsi="Arial" w:cs="Arial"/>
                <w:sz w:val="20"/>
              </w:rPr>
            </w:pPr>
            <w:r w:rsidRPr="00EF14DF">
              <w:rPr>
                <w:rFonts w:ascii="Arial" w:hAnsi="Arial" w:cs="Arial"/>
                <w:sz w:val="20"/>
              </w:rPr>
              <w:t>K351</w:t>
            </w:r>
          </w:p>
        </w:tc>
        <w:tc>
          <w:tcPr>
            <w:tcW w:w="4014" w:type="pct"/>
            <w:tcBorders>
              <w:top w:val="nil"/>
              <w:left w:val="nil"/>
              <w:bottom w:val="single" w:sz="4" w:space="0" w:color="auto"/>
              <w:right w:val="single" w:sz="4" w:space="0" w:color="auto"/>
            </w:tcBorders>
            <w:noWrap/>
            <w:vAlign w:val="center"/>
            <w:hideMark/>
          </w:tcPr>
          <w:p w14:paraId="46EE2688" w14:textId="77777777" w:rsidR="00EF14DF" w:rsidRPr="00EF14DF" w:rsidRDefault="00EF14DF" w:rsidP="00EF14DF">
            <w:pPr>
              <w:overflowPunct/>
              <w:autoSpaceDE/>
              <w:autoSpaceDN/>
              <w:adjustRightInd/>
              <w:ind w:left="0"/>
              <w:jc w:val="left"/>
              <w:textAlignment w:val="auto"/>
              <w:rPr>
                <w:sz w:val="20"/>
              </w:rPr>
            </w:pPr>
            <w:r w:rsidRPr="00EF14DF">
              <w:rPr>
                <w:sz w:val="20"/>
              </w:rPr>
              <w:t>Működési célú előzetesen felszámított általános forgalmi adó</w:t>
            </w:r>
          </w:p>
        </w:tc>
        <w:tc>
          <w:tcPr>
            <w:tcW w:w="641" w:type="pct"/>
            <w:tcBorders>
              <w:top w:val="nil"/>
              <w:left w:val="nil"/>
              <w:bottom w:val="single" w:sz="4" w:space="0" w:color="auto"/>
              <w:right w:val="single" w:sz="8" w:space="0" w:color="auto"/>
            </w:tcBorders>
            <w:noWrap/>
            <w:vAlign w:val="center"/>
            <w:hideMark/>
          </w:tcPr>
          <w:p w14:paraId="394902F4" w14:textId="77777777" w:rsidR="00EF14DF" w:rsidRPr="00EF14DF" w:rsidRDefault="00EF14DF" w:rsidP="00EF14DF">
            <w:pPr>
              <w:overflowPunct/>
              <w:autoSpaceDE/>
              <w:autoSpaceDN/>
              <w:adjustRightInd/>
              <w:ind w:left="0"/>
              <w:jc w:val="right"/>
              <w:textAlignment w:val="auto"/>
              <w:rPr>
                <w:sz w:val="20"/>
              </w:rPr>
            </w:pPr>
            <w:r w:rsidRPr="00EF14DF">
              <w:rPr>
                <w:sz w:val="20"/>
              </w:rPr>
              <w:t>-121 592 Ft</w:t>
            </w:r>
          </w:p>
        </w:tc>
      </w:tr>
      <w:tr w:rsidR="00EF14DF" w:rsidRPr="00EF14DF" w14:paraId="0F07D432" w14:textId="77777777" w:rsidTr="00EF14DF">
        <w:trPr>
          <w:trHeight w:val="264"/>
        </w:trPr>
        <w:tc>
          <w:tcPr>
            <w:tcW w:w="345" w:type="pct"/>
            <w:tcBorders>
              <w:top w:val="nil"/>
              <w:left w:val="single" w:sz="8" w:space="0" w:color="auto"/>
              <w:bottom w:val="single" w:sz="4" w:space="0" w:color="auto"/>
              <w:right w:val="single" w:sz="4" w:space="0" w:color="auto"/>
            </w:tcBorders>
            <w:noWrap/>
            <w:vAlign w:val="bottom"/>
            <w:hideMark/>
          </w:tcPr>
          <w:p w14:paraId="2DE69386" w14:textId="77777777" w:rsidR="00EF14DF" w:rsidRPr="00EF14DF" w:rsidRDefault="00EF14DF" w:rsidP="00EF14DF">
            <w:pPr>
              <w:overflowPunct/>
              <w:autoSpaceDE/>
              <w:autoSpaceDN/>
              <w:adjustRightInd/>
              <w:ind w:left="0"/>
              <w:jc w:val="left"/>
              <w:textAlignment w:val="auto"/>
              <w:rPr>
                <w:rFonts w:ascii="Arial" w:hAnsi="Arial" w:cs="Arial"/>
                <w:sz w:val="20"/>
              </w:rPr>
            </w:pPr>
            <w:r w:rsidRPr="00EF14DF">
              <w:rPr>
                <w:rFonts w:ascii="Arial" w:hAnsi="Arial" w:cs="Arial"/>
                <w:sz w:val="20"/>
              </w:rPr>
              <w:t>K355</w:t>
            </w:r>
          </w:p>
        </w:tc>
        <w:tc>
          <w:tcPr>
            <w:tcW w:w="4014" w:type="pct"/>
            <w:tcBorders>
              <w:top w:val="nil"/>
              <w:left w:val="nil"/>
              <w:bottom w:val="single" w:sz="4" w:space="0" w:color="auto"/>
              <w:right w:val="single" w:sz="4" w:space="0" w:color="auto"/>
            </w:tcBorders>
            <w:noWrap/>
            <w:vAlign w:val="center"/>
            <w:hideMark/>
          </w:tcPr>
          <w:p w14:paraId="01B650CD" w14:textId="77777777" w:rsidR="00EF14DF" w:rsidRPr="00EF14DF" w:rsidRDefault="00EF14DF" w:rsidP="00EF14DF">
            <w:pPr>
              <w:overflowPunct/>
              <w:autoSpaceDE/>
              <w:autoSpaceDN/>
              <w:adjustRightInd/>
              <w:ind w:left="0"/>
              <w:jc w:val="left"/>
              <w:textAlignment w:val="auto"/>
              <w:rPr>
                <w:sz w:val="20"/>
              </w:rPr>
            </w:pPr>
            <w:r w:rsidRPr="00EF14DF">
              <w:rPr>
                <w:sz w:val="20"/>
              </w:rPr>
              <w:t>Egyéb dologi kiadások</w:t>
            </w:r>
          </w:p>
        </w:tc>
        <w:tc>
          <w:tcPr>
            <w:tcW w:w="641" w:type="pct"/>
            <w:tcBorders>
              <w:top w:val="nil"/>
              <w:left w:val="nil"/>
              <w:bottom w:val="single" w:sz="4" w:space="0" w:color="auto"/>
              <w:right w:val="single" w:sz="8" w:space="0" w:color="auto"/>
            </w:tcBorders>
            <w:noWrap/>
            <w:vAlign w:val="center"/>
            <w:hideMark/>
          </w:tcPr>
          <w:p w14:paraId="4A468923" w14:textId="77777777" w:rsidR="00EF14DF" w:rsidRPr="00EF14DF" w:rsidRDefault="00EF14DF" w:rsidP="00EF14DF">
            <w:pPr>
              <w:overflowPunct/>
              <w:autoSpaceDE/>
              <w:autoSpaceDN/>
              <w:adjustRightInd/>
              <w:ind w:left="0"/>
              <w:jc w:val="right"/>
              <w:textAlignment w:val="auto"/>
              <w:rPr>
                <w:sz w:val="20"/>
              </w:rPr>
            </w:pPr>
            <w:r w:rsidRPr="00EF14DF">
              <w:rPr>
                <w:sz w:val="20"/>
              </w:rPr>
              <w:t>4 766 Ft</w:t>
            </w:r>
          </w:p>
        </w:tc>
      </w:tr>
      <w:tr w:rsidR="00EF14DF" w:rsidRPr="00EF14DF" w14:paraId="109F56C1" w14:textId="77777777" w:rsidTr="00EF14DF">
        <w:trPr>
          <w:trHeight w:val="264"/>
        </w:trPr>
        <w:tc>
          <w:tcPr>
            <w:tcW w:w="345" w:type="pct"/>
            <w:tcBorders>
              <w:top w:val="nil"/>
              <w:left w:val="single" w:sz="8" w:space="0" w:color="auto"/>
              <w:bottom w:val="single" w:sz="4" w:space="0" w:color="auto"/>
              <w:right w:val="single" w:sz="4" w:space="0" w:color="auto"/>
            </w:tcBorders>
            <w:noWrap/>
            <w:vAlign w:val="bottom"/>
            <w:hideMark/>
          </w:tcPr>
          <w:p w14:paraId="3A64296D" w14:textId="77777777" w:rsidR="00EF14DF" w:rsidRPr="00EF14DF" w:rsidRDefault="00EF14DF" w:rsidP="00EF14DF">
            <w:pPr>
              <w:overflowPunct/>
              <w:autoSpaceDE/>
              <w:autoSpaceDN/>
              <w:adjustRightInd/>
              <w:ind w:left="0"/>
              <w:jc w:val="left"/>
              <w:textAlignment w:val="auto"/>
              <w:rPr>
                <w:rFonts w:ascii="Arial" w:hAnsi="Arial" w:cs="Arial"/>
                <w:sz w:val="20"/>
              </w:rPr>
            </w:pPr>
            <w:r w:rsidRPr="00EF14DF">
              <w:rPr>
                <w:rFonts w:ascii="Arial" w:hAnsi="Arial" w:cs="Arial"/>
                <w:sz w:val="20"/>
              </w:rPr>
              <w:t>K64</w:t>
            </w:r>
          </w:p>
        </w:tc>
        <w:tc>
          <w:tcPr>
            <w:tcW w:w="4014" w:type="pct"/>
            <w:tcBorders>
              <w:top w:val="nil"/>
              <w:left w:val="nil"/>
              <w:bottom w:val="single" w:sz="4" w:space="0" w:color="auto"/>
              <w:right w:val="single" w:sz="4" w:space="0" w:color="auto"/>
            </w:tcBorders>
            <w:noWrap/>
            <w:vAlign w:val="center"/>
            <w:hideMark/>
          </w:tcPr>
          <w:p w14:paraId="2F961B55" w14:textId="77777777" w:rsidR="00EF14DF" w:rsidRPr="00EF14DF" w:rsidRDefault="00EF14DF" w:rsidP="00EF14DF">
            <w:pPr>
              <w:overflowPunct/>
              <w:autoSpaceDE/>
              <w:autoSpaceDN/>
              <w:adjustRightInd/>
              <w:ind w:left="0"/>
              <w:jc w:val="left"/>
              <w:textAlignment w:val="auto"/>
              <w:rPr>
                <w:sz w:val="20"/>
              </w:rPr>
            </w:pPr>
            <w:r w:rsidRPr="00EF14DF">
              <w:rPr>
                <w:sz w:val="20"/>
              </w:rPr>
              <w:t>Egyéb tárgyi eszközök beszerzése, létesítése</w:t>
            </w:r>
          </w:p>
        </w:tc>
        <w:tc>
          <w:tcPr>
            <w:tcW w:w="641" w:type="pct"/>
            <w:tcBorders>
              <w:top w:val="nil"/>
              <w:left w:val="nil"/>
              <w:bottom w:val="single" w:sz="4" w:space="0" w:color="auto"/>
              <w:right w:val="single" w:sz="8" w:space="0" w:color="auto"/>
            </w:tcBorders>
            <w:noWrap/>
            <w:vAlign w:val="center"/>
            <w:hideMark/>
          </w:tcPr>
          <w:p w14:paraId="2CA35276" w14:textId="77777777" w:rsidR="00EF14DF" w:rsidRPr="00EF14DF" w:rsidRDefault="00EF14DF" w:rsidP="00EF14DF">
            <w:pPr>
              <w:overflowPunct/>
              <w:autoSpaceDE/>
              <w:autoSpaceDN/>
              <w:adjustRightInd/>
              <w:ind w:left="0"/>
              <w:jc w:val="right"/>
              <w:textAlignment w:val="auto"/>
              <w:rPr>
                <w:sz w:val="20"/>
              </w:rPr>
            </w:pPr>
            <w:r w:rsidRPr="00EF14DF">
              <w:rPr>
                <w:sz w:val="20"/>
              </w:rPr>
              <w:t>314 291 Ft</w:t>
            </w:r>
          </w:p>
        </w:tc>
      </w:tr>
      <w:tr w:rsidR="00EF14DF" w:rsidRPr="00EF14DF" w14:paraId="5BBB1564" w14:textId="77777777" w:rsidTr="00EF14DF">
        <w:trPr>
          <w:trHeight w:val="264"/>
        </w:trPr>
        <w:tc>
          <w:tcPr>
            <w:tcW w:w="345" w:type="pct"/>
            <w:tcBorders>
              <w:top w:val="nil"/>
              <w:left w:val="single" w:sz="8" w:space="0" w:color="auto"/>
              <w:bottom w:val="single" w:sz="4" w:space="0" w:color="auto"/>
              <w:right w:val="single" w:sz="4" w:space="0" w:color="auto"/>
            </w:tcBorders>
            <w:noWrap/>
            <w:vAlign w:val="bottom"/>
            <w:hideMark/>
          </w:tcPr>
          <w:p w14:paraId="4BCFF471" w14:textId="77777777" w:rsidR="00EF14DF" w:rsidRPr="00EF14DF" w:rsidRDefault="00EF14DF" w:rsidP="00EF14DF">
            <w:pPr>
              <w:overflowPunct/>
              <w:autoSpaceDE/>
              <w:autoSpaceDN/>
              <w:adjustRightInd/>
              <w:ind w:left="0"/>
              <w:jc w:val="left"/>
              <w:textAlignment w:val="auto"/>
              <w:rPr>
                <w:rFonts w:ascii="Arial" w:hAnsi="Arial" w:cs="Arial"/>
                <w:sz w:val="20"/>
              </w:rPr>
            </w:pPr>
            <w:r w:rsidRPr="00EF14DF">
              <w:rPr>
                <w:rFonts w:ascii="Arial" w:hAnsi="Arial" w:cs="Arial"/>
                <w:sz w:val="20"/>
              </w:rPr>
              <w:t>K63</w:t>
            </w:r>
          </w:p>
        </w:tc>
        <w:tc>
          <w:tcPr>
            <w:tcW w:w="4014" w:type="pct"/>
            <w:tcBorders>
              <w:top w:val="nil"/>
              <w:left w:val="nil"/>
              <w:bottom w:val="single" w:sz="4" w:space="0" w:color="auto"/>
              <w:right w:val="single" w:sz="4" w:space="0" w:color="auto"/>
            </w:tcBorders>
            <w:noWrap/>
            <w:vAlign w:val="center"/>
            <w:hideMark/>
          </w:tcPr>
          <w:p w14:paraId="03E17416" w14:textId="77777777" w:rsidR="00EF14DF" w:rsidRPr="00EF14DF" w:rsidRDefault="00EF14DF" w:rsidP="00EF14DF">
            <w:pPr>
              <w:overflowPunct/>
              <w:autoSpaceDE/>
              <w:autoSpaceDN/>
              <w:adjustRightInd/>
              <w:ind w:left="0"/>
              <w:jc w:val="left"/>
              <w:textAlignment w:val="auto"/>
              <w:rPr>
                <w:sz w:val="20"/>
              </w:rPr>
            </w:pPr>
            <w:r w:rsidRPr="00EF14DF">
              <w:rPr>
                <w:sz w:val="20"/>
              </w:rPr>
              <w:t>Informatikai eszközök beszerzése, létesítése</w:t>
            </w:r>
          </w:p>
        </w:tc>
        <w:tc>
          <w:tcPr>
            <w:tcW w:w="641" w:type="pct"/>
            <w:tcBorders>
              <w:top w:val="nil"/>
              <w:left w:val="nil"/>
              <w:bottom w:val="single" w:sz="4" w:space="0" w:color="auto"/>
              <w:right w:val="single" w:sz="8" w:space="0" w:color="auto"/>
            </w:tcBorders>
            <w:noWrap/>
            <w:vAlign w:val="center"/>
            <w:hideMark/>
          </w:tcPr>
          <w:p w14:paraId="7B2F2C15" w14:textId="77777777" w:rsidR="00EF14DF" w:rsidRPr="00EF14DF" w:rsidRDefault="00EF14DF" w:rsidP="00EF14DF">
            <w:pPr>
              <w:overflowPunct/>
              <w:autoSpaceDE/>
              <w:autoSpaceDN/>
              <w:adjustRightInd/>
              <w:ind w:left="0"/>
              <w:jc w:val="right"/>
              <w:textAlignment w:val="auto"/>
              <w:rPr>
                <w:sz w:val="20"/>
              </w:rPr>
            </w:pPr>
            <w:r w:rsidRPr="00EF14DF">
              <w:rPr>
                <w:sz w:val="20"/>
              </w:rPr>
              <w:t>377 953 Ft</w:t>
            </w:r>
          </w:p>
        </w:tc>
      </w:tr>
      <w:tr w:rsidR="00EF14DF" w:rsidRPr="00EF14DF" w14:paraId="22D8498B" w14:textId="77777777" w:rsidTr="00EF14DF">
        <w:trPr>
          <w:trHeight w:val="276"/>
        </w:trPr>
        <w:tc>
          <w:tcPr>
            <w:tcW w:w="345" w:type="pct"/>
            <w:tcBorders>
              <w:top w:val="nil"/>
              <w:left w:val="single" w:sz="8" w:space="0" w:color="auto"/>
              <w:bottom w:val="single" w:sz="8" w:space="0" w:color="auto"/>
              <w:right w:val="single" w:sz="4" w:space="0" w:color="auto"/>
            </w:tcBorders>
            <w:noWrap/>
            <w:vAlign w:val="bottom"/>
            <w:hideMark/>
          </w:tcPr>
          <w:p w14:paraId="33308F98" w14:textId="77777777" w:rsidR="00EF14DF" w:rsidRPr="00EF14DF" w:rsidRDefault="00EF14DF" w:rsidP="00EF14DF">
            <w:pPr>
              <w:overflowPunct/>
              <w:autoSpaceDE/>
              <w:autoSpaceDN/>
              <w:adjustRightInd/>
              <w:ind w:left="0"/>
              <w:jc w:val="left"/>
              <w:textAlignment w:val="auto"/>
              <w:rPr>
                <w:rFonts w:ascii="Arial" w:hAnsi="Arial" w:cs="Arial"/>
                <w:sz w:val="20"/>
              </w:rPr>
            </w:pPr>
            <w:r w:rsidRPr="00EF14DF">
              <w:rPr>
                <w:rFonts w:ascii="Arial" w:hAnsi="Arial" w:cs="Arial"/>
                <w:sz w:val="20"/>
              </w:rPr>
              <w:t>K67</w:t>
            </w:r>
          </w:p>
        </w:tc>
        <w:tc>
          <w:tcPr>
            <w:tcW w:w="4014" w:type="pct"/>
            <w:tcBorders>
              <w:top w:val="nil"/>
              <w:left w:val="nil"/>
              <w:bottom w:val="single" w:sz="8" w:space="0" w:color="auto"/>
              <w:right w:val="single" w:sz="4" w:space="0" w:color="auto"/>
            </w:tcBorders>
            <w:noWrap/>
            <w:vAlign w:val="center"/>
            <w:hideMark/>
          </w:tcPr>
          <w:p w14:paraId="69019421" w14:textId="77777777" w:rsidR="00EF14DF" w:rsidRPr="00EF14DF" w:rsidRDefault="00EF14DF" w:rsidP="00EF14DF">
            <w:pPr>
              <w:overflowPunct/>
              <w:autoSpaceDE/>
              <w:autoSpaceDN/>
              <w:adjustRightInd/>
              <w:ind w:left="0"/>
              <w:jc w:val="left"/>
              <w:textAlignment w:val="auto"/>
              <w:rPr>
                <w:sz w:val="20"/>
              </w:rPr>
            </w:pPr>
            <w:r w:rsidRPr="00EF14DF">
              <w:rPr>
                <w:sz w:val="20"/>
              </w:rPr>
              <w:t>Beruházási célú előzetesen felszámított általános forgalmi adó előirányzata</w:t>
            </w:r>
          </w:p>
        </w:tc>
        <w:tc>
          <w:tcPr>
            <w:tcW w:w="641" w:type="pct"/>
            <w:tcBorders>
              <w:top w:val="nil"/>
              <w:left w:val="nil"/>
              <w:bottom w:val="single" w:sz="8" w:space="0" w:color="auto"/>
              <w:right w:val="single" w:sz="8" w:space="0" w:color="auto"/>
            </w:tcBorders>
            <w:noWrap/>
            <w:vAlign w:val="center"/>
            <w:hideMark/>
          </w:tcPr>
          <w:p w14:paraId="7C9CB4FD" w14:textId="77777777" w:rsidR="00EF14DF" w:rsidRPr="00EF14DF" w:rsidRDefault="00EF14DF" w:rsidP="00EF14DF">
            <w:pPr>
              <w:overflowPunct/>
              <w:autoSpaceDE/>
              <w:autoSpaceDN/>
              <w:adjustRightInd/>
              <w:ind w:left="0"/>
              <w:jc w:val="right"/>
              <w:textAlignment w:val="auto"/>
              <w:rPr>
                <w:sz w:val="20"/>
              </w:rPr>
            </w:pPr>
            <w:r w:rsidRPr="00EF14DF">
              <w:rPr>
                <w:sz w:val="20"/>
              </w:rPr>
              <w:t>186 906 Ft</w:t>
            </w:r>
          </w:p>
        </w:tc>
      </w:tr>
      <w:tr w:rsidR="00EF14DF" w:rsidRPr="00EF14DF" w14:paraId="52B22194" w14:textId="77777777" w:rsidTr="00EF14DF">
        <w:trPr>
          <w:trHeight w:val="276"/>
        </w:trPr>
        <w:tc>
          <w:tcPr>
            <w:tcW w:w="4359" w:type="pct"/>
            <w:gridSpan w:val="2"/>
            <w:tcBorders>
              <w:top w:val="nil"/>
              <w:left w:val="single" w:sz="8" w:space="0" w:color="auto"/>
              <w:bottom w:val="nil"/>
              <w:right w:val="single" w:sz="4" w:space="0" w:color="000000"/>
            </w:tcBorders>
            <w:noWrap/>
            <w:vAlign w:val="center"/>
            <w:hideMark/>
          </w:tcPr>
          <w:p w14:paraId="5E8A283F" w14:textId="77777777" w:rsidR="00EF14DF" w:rsidRPr="00EF14DF" w:rsidRDefault="00EF14DF" w:rsidP="00EF14DF">
            <w:pPr>
              <w:overflowPunct/>
              <w:autoSpaceDE/>
              <w:autoSpaceDN/>
              <w:adjustRightInd/>
              <w:ind w:left="0"/>
              <w:jc w:val="right"/>
              <w:textAlignment w:val="auto"/>
              <w:rPr>
                <w:b/>
                <w:bCs/>
                <w:sz w:val="20"/>
              </w:rPr>
            </w:pPr>
            <w:r w:rsidRPr="00EF14DF">
              <w:rPr>
                <w:b/>
                <w:bCs/>
                <w:sz w:val="20"/>
              </w:rPr>
              <w:t>Kiadás összesen:</w:t>
            </w:r>
          </w:p>
        </w:tc>
        <w:tc>
          <w:tcPr>
            <w:tcW w:w="641" w:type="pct"/>
            <w:tcBorders>
              <w:top w:val="nil"/>
              <w:left w:val="nil"/>
              <w:bottom w:val="nil"/>
              <w:right w:val="single" w:sz="8" w:space="0" w:color="auto"/>
            </w:tcBorders>
            <w:noWrap/>
            <w:vAlign w:val="center"/>
            <w:hideMark/>
          </w:tcPr>
          <w:p w14:paraId="7536CF0D" w14:textId="77777777" w:rsidR="00EF14DF" w:rsidRPr="00EF14DF" w:rsidRDefault="00EF14DF" w:rsidP="00EF14DF">
            <w:pPr>
              <w:overflowPunct/>
              <w:autoSpaceDE/>
              <w:autoSpaceDN/>
              <w:adjustRightInd/>
              <w:ind w:left="0"/>
              <w:jc w:val="right"/>
              <w:textAlignment w:val="auto"/>
              <w:rPr>
                <w:b/>
                <w:bCs/>
                <w:sz w:val="20"/>
              </w:rPr>
            </w:pPr>
            <w:r w:rsidRPr="00EF14DF">
              <w:rPr>
                <w:b/>
                <w:bCs/>
                <w:sz w:val="20"/>
              </w:rPr>
              <w:t>578 011 Ft</w:t>
            </w:r>
          </w:p>
        </w:tc>
      </w:tr>
      <w:tr w:rsidR="00EF14DF" w:rsidRPr="00EF14DF" w14:paraId="400324FD" w14:textId="77777777" w:rsidTr="00EF14DF">
        <w:trPr>
          <w:trHeight w:val="264"/>
        </w:trPr>
        <w:tc>
          <w:tcPr>
            <w:tcW w:w="345" w:type="pct"/>
            <w:tcBorders>
              <w:top w:val="single" w:sz="8" w:space="0" w:color="auto"/>
              <w:left w:val="single" w:sz="8" w:space="0" w:color="auto"/>
              <w:bottom w:val="single" w:sz="4" w:space="0" w:color="auto"/>
              <w:right w:val="single" w:sz="4" w:space="0" w:color="auto"/>
            </w:tcBorders>
            <w:noWrap/>
            <w:vAlign w:val="bottom"/>
            <w:hideMark/>
          </w:tcPr>
          <w:p w14:paraId="16BF0E59" w14:textId="77777777" w:rsidR="00EF14DF" w:rsidRPr="00EF14DF" w:rsidRDefault="00EF14DF" w:rsidP="00EF14DF">
            <w:pPr>
              <w:overflowPunct/>
              <w:autoSpaceDE/>
              <w:autoSpaceDN/>
              <w:adjustRightInd/>
              <w:ind w:left="0"/>
              <w:jc w:val="left"/>
              <w:textAlignment w:val="auto"/>
              <w:rPr>
                <w:rFonts w:ascii="Arial" w:hAnsi="Arial" w:cs="Arial"/>
                <w:sz w:val="20"/>
              </w:rPr>
            </w:pPr>
            <w:r w:rsidRPr="00EF14DF">
              <w:rPr>
                <w:rFonts w:ascii="Arial" w:hAnsi="Arial" w:cs="Arial"/>
                <w:sz w:val="20"/>
              </w:rPr>
              <w:t>B402</w:t>
            </w:r>
          </w:p>
        </w:tc>
        <w:tc>
          <w:tcPr>
            <w:tcW w:w="4014" w:type="pct"/>
            <w:tcBorders>
              <w:top w:val="single" w:sz="8" w:space="0" w:color="auto"/>
              <w:left w:val="nil"/>
              <w:bottom w:val="single" w:sz="4" w:space="0" w:color="auto"/>
              <w:right w:val="single" w:sz="4" w:space="0" w:color="auto"/>
            </w:tcBorders>
            <w:noWrap/>
            <w:vAlign w:val="center"/>
            <w:hideMark/>
          </w:tcPr>
          <w:p w14:paraId="3A962F2B" w14:textId="77777777" w:rsidR="00EF14DF" w:rsidRPr="00EF14DF" w:rsidRDefault="00EF14DF" w:rsidP="00EF14DF">
            <w:pPr>
              <w:overflowPunct/>
              <w:autoSpaceDE/>
              <w:autoSpaceDN/>
              <w:adjustRightInd/>
              <w:ind w:left="0"/>
              <w:jc w:val="left"/>
              <w:textAlignment w:val="auto"/>
              <w:rPr>
                <w:sz w:val="20"/>
              </w:rPr>
            </w:pPr>
            <w:r w:rsidRPr="00EF14DF">
              <w:rPr>
                <w:sz w:val="20"/>
              </w:rPr>
              <w:t>Szolgáltatások ellenértéke</w:t>
            </w:r>
          </w:p>
        </w:tc>
        <w:tc>
          <w:tcPr>
            <w:tcW w:w="641" w:type="pct"/>
            <w:tcBorders>
              <w:top w:val="single" w:sz="8" w:space="0" w:color="auto"/>
              <w:left w:val="nil"/>
              <w:bottom w:val="single" w:sz="4" w:space="0" w:color="auto"/>
              <w:right w:val="single" w:sz="8" w:space="0" w:color="auto"/>
            </w:tcBorders>
            <w:noWrap/>
            <w:vAlign w:val="center"/>
            <w:hideMark/>
          </w:tcPr>
          <w:p w14:paraId="2E9C5F5C" w14:textId="77777777" w:rsidR="00EF14DF" w:rsidRPr="00EF14DF" w:rsidRDefault="00EF14DF" w:rsidP="00EF14DF">
            <w:pPr>
              <w:overflowPunct/>
              <w:autoSpaceDE/>
              <w:autoSpaceDN/>
              <w:adjustRightInd/>
              <w:ind w:left="0"/>
              <w:jc w:val="right"/>
              <w:textAlignment w:val="auto"/>
              <w:rPr>
                <w:sz w:val="20"/>
              </w:rPr>
            </w:pPr>
            <w:r w:rsidRPr="00EF14DF">
              <w:rPr>
                <w:sz w:val="20"/>
              </w:rPr>
              <w:t>455 120 Ft</w:t>
            </w:r>
          </w:p>
        </w:tc>
      </w:tr>
      <w:tr w:rsidR="00EF14DF" w:rsidRPr="00EF14DF" w14:paraId="687D3332" w14:textId="77777777" w:rsidTr="00EF14DF">
        <w:trPr>
          <w:trHeight w:val="264"/>
        </w:trPr>
        <w:tc>
          <w:tcPr>
            <w:tcW w:w="345" w:type="pct"/>
            <w:tcBorders>
              <w:top w:val="nil"/>
              <w:left w:val="single" w:sz="8" w:space="0" w:color="auto"/>
              <w:bottom w:val="single" w:sz="4" w:space="0" w:color="auto"/>
              <w:right w:val="single" w:sz="4" w:space="0" w:color="auto"/>
            </w:tcBorders>
            <w:noWrap/>
            <w:vAlign w:val="bottom"/>
            <w:hideMark/>
          </w:tcPr>
          <w:p w14:paraId="53AECC36" w14:textId="77777777" w:rsidR="00EF14DF" w:rsidRPr="00EF14DF" w:rsidRDefault="00EF14DF" w:rsidP="00EF14DF">
            <w:pPr>
              <w:overflowPunct/>
              <w:autoSpaceDE/>
              <w:autoSpaceDN/>
              <w:adjustRightInd/>
              <w:ind w:left="0"/>
              <w:jc w:val="left"/>
              <w:textAlignment w:val="auto"/>
              <w:rPr>
                <w:rFonts w:ascii="Arial" w:hAnsi="Arial" w:cs="Arial"/>
                <w:sz w:val="20"/>
              </w:rPr>
            </w:pPr>
            <w:r w:rsidRPr="00EF14DF">
              <w:rPr>
                <w:rFonts w:ascii="Arial" w:hAnsi="Arial" w:cs="Arial"/>
                <w:sz w:val="20"/>
              </w:rPr>
              <w:t>B406</w:t>
            </w:r>
          </w:p>
        </w:tc>
        <w:tc>
          <w:tcPr>
            <w:tcW w:w="4014" w:type="pct"/>
            <w:tcBorders>
              <w:top w:val="nil"/>
              <w:left w:val="nil"/>
              <w:bottom w:val="single" w:sz="4" w:space="0" w:color="auto"/>
              <w:right w:val="single" w:sz="4" w:space="0" w:color="auto"/>
            </w:tcBorders>
            <w:noWrap/>
            <w:vAlign w:val="center"/>
            <w:hideMark/>
          </w:tcPr>
          <w:p w14:paraId="73DD0656" w14:textId="77777777" w:rsidR="00EF14DF" w:rsidRPr="00EF14DF" w:rsidRDefault="00EF14DF" w:rsidP="00EF14DF">
            <w:pPr>
              <w:overflowPunct/>
              <w:autoSpaceDE/>
              <w:autoSpaceDN/>
              <w:adjustRightInd/>
              <w:ind w:left="0"/>
              <w:jc w:val="left"/>
              <w:textAlignment w:val="auto"/>
              <w:rPr>
                <w:sz w:val="20"/>
              </w:rPr>
            </w:pPr>
            <w:r w:rsidRPr="00EF14DF">
              <w:rPr>
                <w:sz w:val="20"/>
              </w:rPr>
              <w:t>Kiszámlázott általános forgalmi adó</w:t>
            </w:r>
          </w:p>
        </w:tc>
        <w:tc>
          <w:tcPr>
            <w:tcW w:w="641" w:type="pct"/>
            <w:tcBorders>
              <w:top w:val="nil"/>
              <w:left w:val="nil"/>
              <w:bottom w:val="single" w:sz="4" w:space="0" w:color="auto"/>
              <w:right w:val="single" w:sz="8" w:space="0" w:color="auto"/>
            </w:tcBorders>
            <w:noWrap/>
            <w:vAlign w:val="center"/>
            <w:hideMark/>
          </w:tcPr>
          <w:p w14:paraId="0148FF77" w14:textId="77777777" w:rsidR="00EF14DF" w:rsidRPr="00EF14DF" w:rsidRDefault="00EF14DF" w:rsidP="00EF14DF">
            <w:pPr>
              <w:overflowPunct/>
              <w:autoSpaceDE/>
              <w:autoSpaceDN/>
              <w:adjustRightInd/>
              <w:ind w:left="0"/>
              <w:jc w:val="right"/>
              <w:textAlignment w:val="auto"/>
              <w:rPr>
                <w:sz w:val="20"/>
              </w:rPr>
            </w:pPr>
            <w:r w:rsidRPr="00EF14DF">
              <w:rPr>
                <w:sz w:val="20"/>
              </w:rPr>
              <w:t>122 880 Ft</w:t>
            </w:r>
          </w:p>
        </w:tc>
      </w:tr>
      <w:tr w:rsidR="00EF14DF" w:rsidRPr="00EF14DF" w14:paraId="13243AA5" w14:textId="77777777" w:rsidTr="00EF14DF">
        <w:trPr>
          <w:trHeight w:val="276"/>
        </w:trPr>
        <w:tc>
          <w:tcPr>
            <w:tcW w:w="345" w:type="pct"/>
            <w:tcBorders>
              <w:top w:val="nil"/>
              <w:left w:val="single" w:sz="8" w:space="0" w:color="auto"/>
              <w:bottom w:val="single" w:sz="8" w:space="0" w:color="auto"/>
              <w:right w:val="single" w:sz="4" w:space="0" w:color="auto"/>
            </w:tcBorders>
            <w:noWrap/>
            <w:vAlign w:val="bottom"/>
            <w:hideMark/>
          </w:tcPr>
          <w:p w14:paraId="2622037F" w14:textId="77777777" w:rsidR="00EF14DF" w:rsidRPr="00EF14DF" w:rsidRDefault="00EF14DF" w:rsidP="00EF14DF">
            <w:pPr>
              <w:overflowPunct/>
              <w:autoSpaceDE/>
              <w:autoSpaceDN/>
              <w:adjustRightInd/>
              <w:ind w:left="0"/>
              <w:jc w:val="left"/>
              <w:textAlignment w:val="auto"/>
              <w:rPr>
                <w:rFonts w:ascii="Arial" w:hAnsi="Arial" w:cs="Arial"/>
                <w:sz w:val="20"/>
              </w:rPr>
            </w:pPr>
            <w:r w:rsidRPr="00EF14DF">
              <w:rPr>
                <w:rFonts w:ascii="Arial" w:hAnsi="Arial" w:cs="Arial"/>
                <w:sz w:val="20"/>
              </w:rPr>
              <w:t>B411</w:t>
            </w:r>
          </w:p>
        </w:tc>
        <w:tc>
          <w:tcPr>
            <w:tcW w:w="4014" w:type="pct"/>
            <w:tcBorders>
              <w:top w:val="nil"/>
              <w:left w:val="nil"/>
              <w:bottom w:val="single" w:sz="8" w:space="0" w:color="auto"/>
              <w:right w:val="single" w:sz="4" w:space="0" w:color="auto"/>
            </w:tcBorders>
            <w:noWrap/>
            <w:vAlign w:val="center"/>
            <w:hideMark/>
          </w:tcPr>
          <w:p w14:paraId="01ECE786" w14:textId="77777777" w:rsidR="00EF14DF" w:rsidRPr="00EF14DF" w:rsidRDefault="00EF14DF" w:rsidP="00EF14DF">
            <w:pPr>
              <w:overflowPunct/>
              <w:autoSpaceDE/>
              <w:autoSpaceDN/>
              <w:adjustRightInd/>
              <w:ind w:left="0"/>
              <w:jc w:val="left"/>
              <w:textAlignment w:val="auto"/>
              <w:rPr>
                <w:sz w:val="20"/>
              </w:rPr>
            </w:pPr>
            <w:r w:rsidRPr="00EF14DF">
              <w:rPr>
                <w:sz w:val="20"/>
              </w:rPr>
              <w:t>Egyéb működési bevételek</w:t>
            </w:r>
          </w:p>
        </w:tc>
        <w:tc>
          <w:tcPr>
            <w:tcW w:w="641" w:type="pct"/>
            <w:tcBorders>
              <w:top w:val="nil"/>
              <w:left w:val="nil"/>
              <w:bottom w:val="single" w:sz="8" w:space="0" w:color="auto"/>
              <w:right w:val="single" w:sz="8" w:space="0" w:color="auto"/>
            </w:tcBorders>
            <w:noWrap/>
            <w:vAlign w:val="center"/>
            <w:hideMark/>
          </w:tcPr>
          <w:p w14:paraId="787A9E9F" w14:textId="77777777" w:rsidR="00EF14DF" w:rsidRPr="00EF14DF" w:rsidRDefault="00EF14DF" w:rsidP="00EF14DF">
            <w:pPr>
              <w:overflowPunct/>
              <w:autoSpaceDE/>
              <w:autoSpaceDN/>
              <w:adjustRightInd/>
              <w:ind w:left="0"/>
              <w:jc w:val="right"/>
              <w:textAlignment w:val="auto"/>
              <w:rPr>
                <w:sz w:val="20"/>
              </w:rPr>
            </w:pPr>
            <w:r w:rsidRPr="00EF14DF">
              <w:rPr>
                <w:sz w:val="20"/>
              </w:rPr>
              <w:t>11 Ft</w:t>
            </w:r>
          </w:p>
        </w:tc>
      </w:tr>
      <w:tr w:rsidR="00EF14DF" w:rsidRPr="00EF14DF" w14:paraId="28268DBA" w14:textId="77777777" w:rsidTr="00EF14DF">
        <w:trPr>
          <w:trHeight w:val="276"/>
        </w:trPr>
        <w:tc>
          <w:tcPr>
            <w:tcW w:w="4359" w:type="pct"/>
            <w:gridSpan w:val="2"/>
            <w:tcBorders>
              <w:top w:val="nil"/>
              <w:left w:val="single" w:sz="8" w:space="0" w:color="auto"/>
              <w:bottom w:val="single" w:sz="8" w:space="0" w:color="auto"/>
              <w:right w:val="single" w:sz="4" w:space="0" w:color="000000"/>
            </w:tcBorders>
            <w:noWrap/>
            <w:vAlign w:val="center"/>
            <w:hideMark/>
          </w:tcPr>
          <w:p w14:paraId="6FEA8050" w14:textId="77777777" w:rsidR="00EF14DF" w:rsidRPr="00EF14DF" w:rsidRDefault="00EF14DF" w:rsidP="00EF14DF">
            <w:pPr>
              <w:overflowPunct/>
              <w:autoSpaceDE/>
              <w:autoSpaceDN/>
              <w:adjustRightInd/>
              <w:ind w:left="0"/>
              <w:jc w:val="right"/>
              <w:textAlignment w:val="auto"/>
              <w:rPr>
                <w:b/>
                <w:bCs/>
                <w:sz w:val="20"/>
              </w:rPr>
            </w:pPr>
            <w:r w:rsidRPr="00EF14DF">
              <w:rPr>
                <w:b/>
                <w:bCs/>
                <w:sz w:val="20"/>
              </w:rPr>
              <w:t>Bevétel összesen:</w:t>
            </w:r>
          </w:p>
        </w:tc>
        <w:tc>
          <w:tcPr>
            <w:tcW w:w="641" w:type="pct"/>
            <w:tcBorders>
              <w:top w:val="nil"/>
              <w:left w:val="nil"/>
              <w:bottom w:val="single" w:sz="8" w:space="0" w:color="auto"/>
              <w:right w:val="single" w:sz="8" w:space="0" w:color="auto"/>
            </w:tcBorders>
            <w:noWrap/>
            <w:vAlign w:val="center"/>
            <w:hideMark/>
          </w:tcPr>
          <w:p w14:paraId="12497BFF" w14:textId="77777777" w:rsidR="00EF14DF" w:rsidRPr="00EF14DF" w:rsidRDefault="00EF14DF" w:rsidP="00EF14DF">
            <w:pPr>
              <w:overflowPunct/>
              <w:autoSpaceDE/>
              <w:autoSpaceDN/>
              <w:adjustRightInd/>
              <w:ind w:left="0"/>
              <w:jc w:val="right"/>
              <w:textAlignment w:val="auto"/>
              <w:rPr>
                <w:b/>
                <w:bCs/>
                <w:sz w:val="20"/>
              </w:rPr>
            </w:pPr>
            <w:r w:rsidRPr="00EF14DF">
              <w:rPr>
                <w:b/>
                <w:bCs/>
                <w:sz w:val="20"/>
              </w:rPr>
              <w:t>578 011 Ft</w:t>
            </w:r>
          </w:p>
        </w:tc>
      </w:tr>
    </w:tbl>
    <w:p w14:paraId="42AABFCB" w14:textId="77777777" w:rsidR="001E01C1" w:rsidRPr="001E01C1" w:rsidRDefault="001E01C1" w:rsidP="001E01C1"/>
    <w:p w14:paraId="0C12DA52" w14:textId="77777777" w:rsidR="00EF14DF" w:rsidRDefault="00EF14DF" w:rsidP="00A070CE">
      <w:pPr>
        <w:pStyle w:val="Intzmny"/>
      </w:pPr>
    </w:p>
    <w:p w14:paraId="44D7E766" w14:textId="1418877F" w:rsidR="00A070CE" w:rsidRDefault="00DA0F23" w:rsidP="00EF14DF">
      <w:pPr>
        <w:pStyle w:val="Intzmny"/>
        <w:ind w:left="426" w:hanging="426"/>
      </w:pPr>
      <w:r>
        <w:lastRenderedPageBreak/>
        <w:t>I</w:t>
      </w:r>
      <w:r w:rsidR="009E5671">
        <w:t>I</w:t>
      </w:r>
      <w:r w:rsidR="00A070CE" w:rsidRPr="006A495C">
        <w:t>. Tiszavasvári Polgármesteri Hivatal</w:t>
      </w:r>
      <w:r w:rsidR="00C9752A">
        <w:t>:</w:t>
      </w:r>
    </w:p>
    <w:p w14:paraId="4543CDDB" w14:textId="20BB5233" w:rsidR="00CC4EB6" w:rsidRDefault="00744E4F" w:rsidP="00EF14DF">
      <w:pPr>
        <w:pStyle w:val="Listaszerbekezds"/>
        <w:numPr>
          <w:ilvl w:val="0"/>
          <w:numId w:val="7"/>
        </w:numPr>
        <w:ind w:left="426" w:hanging="426"/>
      </w:pPr>
      <w:bookmarkStart w:id="0" w:name="_Hlk209085262"/>
      <w:r>
        <w:t xml:space="preserve">Az idei költségvetésben betervezett </w:t>
      </w:r>
      <w:r w:rsidR="00E6104E">
        <w:t xml:space="preserve">beruházások és </w:t>
      </w:r>
      <w:r>
        <w:t>felújítások jelentős része már nem fog megvalósulni,</w:t>
      </w:r>
      <w:r w:rsidR="006465E3">
        <w:t xml:space="preserve"> valamint a gépjármű vásárláshoz nem volt szükség önerőre, mivel azt teljes összegében hitelből finanszíroztuk,</w:t>
      </w:r>
      <w:r>
        <w:t xml:space="preserve"> ezért az e</w:t>
      </w:r>
      <w:r w:rsidR="006465E3">
        <w:t>zekr</w:t>
      </w:r>
      <w:r>
        <w:t>e tervezet</w:t>
      </w:r>
      <w:r w:rsidR="00E6104E">
        <w:t>t</w:t>
      </w:r>
      <w:r>
        <w:t xml:space="preserve"> előirányzatból általános tartalék képzését javaslom az alábbiak szerint:</w:t>
      </w:r>
    </w:p>
    <w:bookmarkEnd w:id="0"/>
    <w:p w14:paraId="55A3FFD4" w14:textId="4297387F" w:rsidR="007C4B8E" w:rsidRPr="008E06AB" w:rsidRDefault="007C4B8E" w:rsidP="00EF14DF">
      <w:r>
        <w:t>Az Ö</w:t>
      </w:r>
      <w:r w:rsidRPr="007C4B8E">
        <w:t>nkormányzatok és önkormányzati hivatalok jogalkotó és általános igazgatási tevékenysége</w:t>
      </w:r>
      <w:r>
        <w:t xml:space="preserve"> (011130-Áig) kormányzati funkción </w:t>
      </w:r>
      <w:r w:rsidR="00E6104E">
        <w:t>az</w:t>
      </w:r>
      <w:r w:rsidR="0067420E" w:rsidRPr="0067420E">
        <w:t xml:space="preserve"> Informatikai eszközök beszerzése, létesítése</w:t>
      </w:r>
      <w:r w:rsidR="0067420E">
        <w:t xml:space="preserve">  (K63) kiadási előirányzatát 787.402 Ft-tal, az </w:t>
      </w:r>
      <w:r w:rsidR="00E6104E" w:rsidRPr="00E6104E">
        <w:t xml:space="preserve">Egyéb tárgyi eszközök beszerzése, létesítése </w:t>
      </w:r>
      <w:r>
        <w:t>(K</w:t>
      </w:r>
      <w:r w:rsidR="00E6104E">
        <w:t>64</w:t>
      </w:r>
      <w:r>
        <w:t>) kiadási előirányzatát</w:t>
      </w:r>
      <w:r w:rsidR="00E6104E">
        <w:t xml:space="preserve"> </w:t>
      </w:r>
      <w:r w:rsidR="00870296">
        <w:t>2.</w:t>
      </w:r>
      <w:r w:rsidR="00BA16BF">
        <w:t>283</w:t>
      </w:r>
      <w:r w:rsidR="00870296">
        <w:t>.</w:t>
      </w:r>
      <w:r w:rsidR="00BA16BF">
        <w:t>464</w:t>
      </w:r>
      <w:r w:rsidR="00E6104E">
        <w:t xml:space="preserve"> </w:t>
      </w:r>
      <w:r>
        <w:t xml:space="preserve">Ft-tal, a </w:t>
      </w:r>
      <w:r w:rsidR="00E6104E">
        <w:t>Beruház</w:t>
      </w:r>
      <w:r w:rsidRPr="008E06AB">
        <w:t>ási célú előzetesen felszámított általános forgalmi adó</w:t>
      </w:r>
      <w:r>
        <w:t xml:space="preserve"> (K</w:t>
      </w:r>
      <w:r w:rsidR="00E6104E">
        <w:t>67</w:t>
      </w:r>
      <w:r>
        <w:t xml:space="preserve">) kiadási előirányzatát </w:t>
      </w:r>
      <w:r w:rsidR="00BA16BF">
        <w:t>829</w:t>
      </w:r>
      <w:r w:rsidR="00870296">
        <w:t>.</w:t>
      </w:r>
      <w:r w:rsidR="00BA16BF">
        <w:t>134</w:t>
      </w:r>
      <w:r>
        <w:t xml:space="preserve"> Ft-tal</w:t>
      </w:r>
      <w:r w:rsidR="0067420E">
        <w:t xml:space="preserve">, az </w:t>
      </w:r>
      <w:r w:rsidR="0067420E" w:rsidRPr="0067420E">
        <w:t>Ingatlanok felújítása</w:t>
      </w:r>
      <w:r>
        <w:t xml:space="preserve"> </w:t>
      </w:r>
      <w:r w:rsidR="0067420E">
        <w:t>(K71) kiadási előirányzatát 3.</w:t>
      </w:r>
      <w:r w:rsidR="00A24144">
        <w:t>420</w:t>
      </w:r>
      <w:r w:rsidR="0067420E">
        <w:t>.</w:t>
      </w:r>
      <w:r w:rsidR="00A24144">
        <w:t>000</w:t>
      </w:r>
      <w:r w:rsidR="0067420E">
        <w:t xml:space="preserve"> Ft-tal, a </w:t>
      </w:r>
      <w:r w:rsidR="0067420E" w:rsidRPr="0067420E">
        <w:t>Felújítási célú előzetesen felszámított általános forgalmi adó</w:t>
      </w:r>
      <w:r w:rsidR="0067420E">
        <w:t xml:space="preserve"> (K74) kiadási előirányzatát </w:t>
      </w:r>
      <w:r w:rsidR="00A24144">
        <w:t>924</w:t>
      </w:r>
      <w:r w:rsidR="0067420E">
        <w:t>.</w:t>
      </w:r>
      <w:r w:rsidR="00A24144">
        <w:t>501</w:t>
      </w:r>
      <w:r w:rsidR="0067420E">
        <w:t xml:space="preserve"> Ft-tal </w:t>
      </w:r>
      <w:r>
        <w:t xml:space="preserve">javaslom csökkenteni az Általános tartalék </w:t>
      </w:r>
      <w:r w:rsidR="00870296">
        <w:t>8</w:t>
      </w:r>
      <w:r w:rsidR="00E6104E">
        <w:t>.</w:t>
      </w:r>
      <w:r w:rsidR="00BA16BF">
        <w:t>4</w:t>
      </w:r>
      <w:r>
        <w:t>00.000 Ft-os növelése mellett.</w:t>
      </w:r>
    </w:p>
    <w:p w14:paraId="6B2286E8" w14:textId="4351E555" w:rsidR="00EB060E" w:rsidRDefault="00EB060E" w:rsidP="00EF14DF">
      <w:pPr>
        <w:pStyle w:val="Listaszerbekezds"/>
        <w:ind w:left="426" w:hanging="426"/>
      </w:pPr>
      <w:r>
        <w:t>Az eredeti költségvetésben jubileumi jutalomra tervezett összeg nem nyújt fedezetet minden kifizetésére, mivel júliusban a köztisztviselőknél bérfejlesztésre került sor, így a szeptemberben</w:t>
      </w:r>
      <w:r w:rsidR="00B745F0">
        <w:t xml:space="preserve"> </w:t>
      </w:r>
      <w:r>
        <w:t>esedékessé váló jubileumi jutalom összege is emelkedik. Ezért szükségessé válik a</w:t>
      </w:r>
      <w:r w:rsidR="00B745F0">
        <w:t xml:space="preserve"> megfelelő rovat előirányzatának módosítása</w:t>
      </w:r>
      <w:r>
        <w:t xml:space="preserve"> az alábbi módon:</w:t>
      </w:r>
    </w:p>
    <w:p w14:paraId="7294BB0D" w14:textId="00C4BEB4" w:rsidR="00EB060E" w:rsidRDefault="00EB060E" w:rsidP="00EF14DF">
      <w:r>
        <w:t>Az Ö</w:t>
      </w:r>
      <w:r w:rsidRPr="007C4B8E">
        <w:t>nkormányzatok és önkormányzati hivatalok jogalkotó és általános igazgatási tevékenysége</w:t>
      </w:r>
      <w:r>
        <w:t xml:space="preserve"> (011130-Áig) kormányzati funkción a Jubileumi jutalom (K1104) kiadási előirányzatát 236.889 Ft-tal,</w:t>
      </w:r>
      <w:r w:rsidR="009D0993">
        <w:t xml:space="preserve"> a </w:t>
      </w:r>
      <w:r w:rsidR="009D0993" w:rsidRPr="009D0993">
        <w:t>Munkaadókat terhelő járulékok és szociális hozzájárulási adó</w:t>
      </w:r>
      <w:r w:rsidR="009D0993">
        <w:t xml:space="preserve"> (K2) kiadási előirányzatát 30.796 Ft-tal</w:t>
      </w:r>
      <w:r>
        <w:t xml:space="preserve"> javaslom növelni a</w:t>
      </w:r>
      <w:r w:rsidR="009D0993">
        <w:t xml:space="preserve">z általános tartalék 267.685 Ft-os </w:t>
      </w:r>
      <w:r>
        <w:t>csökkentése mellett</w:t>
      </w:r>
      <w:r w:rsidR="008D2EF1">
        <w:t>.</w:t>
      </w:r>
    </w:p>
    <w:p w14:paraId="0C389046" w14:textId="77777777" w:rsidR="00EF14DF" w:rsidRDefault="00EF14DF" w:rsidP="00EB060E"/>
    <w:p w14:paraId="12CE7A53" w14:textId="4AE31445" w:rsidR="006363F0" w:rsidRDefault="00DA0F23" w:rsidP="006363F0">
      <w:pPr>
        <w:pStyle w:val="Intzmny"/>
      </w:pPr>
      <w:r>
        <w:t>I</w:t>
      </w:r>
      <w:r w:rsidR="006363F0" w:rsidRPr="006A495C">
        <w:t>I</w:t>
      </w:r>
      <w:r w:rsidR="00BF07A1">
        <w:t>I.</w:t>
      </w:r>
      <w:r w:rsidR="006363F0" w:rsidRPr="006A495C">
        <w:t xml:space="preserve"> Tiszavasvári Város Önkormányzata</w:t>
      </w:r>
      <w:r w:rsidR="006363F0">
        <w:t>:</w:t>
      </w:r>
    </w:p>
    <w:p w14:paraId="6203073A" w14:textId="2A5A3885" w:rsidR="00142DD1" w:rsidRPr="00BF07A1" w:rsidRDefault="00142DD1" w:rsidP="00F71491">
      <w:pPr>
        <w:pStyle w:val="Listaszerbekezds"/>
        <w:numPr>
          <w:ilvl w:val="0"/>
          <w:numId w:val="6"/>
        </w:numPr>
        <w:ind w:left="426" w:hanging="426"/>
      </w:pPr>
      <w:r w:rsidRPr="00BF07A1">
        <w:t>A normatív támogatások felülvizsgálata során megállapításra került, hogy a kiegészítő felmérés előirányzat módosításai nem teljeskörűen kerültek átvezetésre a költségvetésben, ezért az alábbi módosítás elfogadása szükséges:</w:t>
      </w:r>
    </w:p>
    <w:p w14:paraId="758C2AB6" w14:textId="5AF564B8" w:rsidR="00142DD1" w:rsidRPr="00BF07A1" w:rsidRDefault="00142DD1" w:rsidP="00142DD1">
      <w:r w:rsidRPr="00BF07A1">
        <w:t>Az Önkormányzatok elszámolásai a központi költségvetéssel (018010-Köt) kormányzati funkción a Helyi önkormányzatok működésének általános támogatása (B111) bevételi előirányzatát 9.904.465 Ft-tal javaslom megemelni az általános tartalék azonos összegű növelése mellett.</w:t>
      </w:r>
    </w:p>
    <w:p w14:paraId="4D12BECE" w14:textId="77777777" w:rsidR="00EF14DF" w:rsidRDefault="00EF14DF" w:rsidP="00EF14DF">
      <w:pPr>
        <w:pStyle w:val="Listaszerbekezds"/>
        <w:numPr>
          <w:ilvl w:val="0"/>
          <w:numId w:val="6"/>
        </w:numPr>
        <w:ind w:left="426" w:hanging="426"/>
      </w:pPr>
      <w:r>
        <w:t>Több olyan fejlesztési célt határoztunk meg, melyeket önerős beruházásként szeretnénk megcsinálni. Az idei költségvetési lehetőségeinket figyelembe véve, azt javaslom, hogy 20.000.000 Ft-os keret kerüljön biztosításra, közterület felújításra. Ennek érdekében az alábbi módosítás elfogadását javaslom.</w:t>
      </w:r>
    </w:p>
    <w:p w14:paraId="632EC2A5" w14:textId="77777777" w:rsidR="00EF14DF" w:rsidRPr="008E06AB" w:rsidRDefault="00EF14DF" w:rsidP="00EF14DF">
      <w:r w:rsidRPr="008E06AB">
        <w:t> Az önkormányzati vagyonnal való gazdálkodással kapcsolatos feladatok</w:t>
      </w:r>
      <w:r>
        <w:t xml:space="preserve"> (013350-Köt) kormányzati funkción az </w:t>
      </w:r>
      <w:r w:rsidRPr="008E06AB">
        <w:t>Ingatlanok felújítása</w:t>
      </w:r>
      <w:r>
        <w:t xml:space="preserve"> (K71) kiadási előirányzatát 15.748.031 Ft-tal, a </w:t>
      </w:r>
      <w:r w:rsidRPr="008E06AB">
        <w:t>Felújítási célú előzetesen felszámított általános forgalmi adó</w:t>
      </w:r>
      <w:r>
        <w:t xml:space="preserve"> (K74) kiadási előirányzatát 4.251.969 Ft-tal javaslom megemelni az Általános tartalék 20.000.000 Ft-os csökkenése mellett.</w:t>
      </w:r>
    </w:p>
    <w:p w14:paraId="3F9151AF" w14:textId="0650FCCA" w:rsidR="00EF14DF" w:rsidRPr="00EF14DF" w:rsidRDefault="00EF14DF" w:rsidP="00EF14DF">
      <w:pPr>
        <w:pStyle w:val="Listaszerbekezds"/>
        <w:ind w:left="426" w:hanging="426"/>
      </w:pPr>
      <w:r w:rsidRPr="00BF07A1">
        <w:t xml:space="preserve">Önkormányzatunk </w:t>
      </w:r>
      <w:r>
        <w:t xml:space="preserve">a </w:t>
      </w:r>
      <w:r w:rsidRPr="00BF07A1">
        <w:t>Versenyképes Járások Programmal kapcsolatos támogatói okiratai</w:t>
      </w:r>
      <w:r>
        <w:t>ból négyet</w:t>
      </w:r>
      <w:r w:rsidRPr="00BF07A1">
        <w:t xml:space="preserve"> megkap</w:t>
      </w:r>
      <w:r>
        <w:t>ott</w:t>
      </w:r>
      <w:r w:rsidRPr="00BF07A1">
        <w:t xml:space="preserve"> a Közigazgatási és Területfejlesztési Minisztérium</w:t>
      </w:r>
      <w:r>
        <w:t>tól</w:t>
      </w:r>
      <w:r w:rsidRPr="00BF07A1">
        <w:t xml:space="preserve">, </w:t>
      </w:r>
      <w:r>
        <w:t xml:space="preserve">egyről csak támogatói döntéssel rendelkezünk. Ennek ellenére javaslom mind az öt pályázat betervezését. A </w:t>
      </w:r>
      <w:r>
        <w:lastRenderedPageBreak/>
        <w:t xml:space="preserve">projektekből </w:t>
      </w:r>
      <w:r w:rsidRPr="00BF07A1">
        <w:t>összesen 130.092.976 Ft támogatásban részesül Önkormányzatunk</w:t>
      </w:r>
      <w:r>
        <w:t xml:space="preserve">, melyeket </w:t>
      </w:r>
      <w:r w:rsidRPr="00BF07A1">
        <w:t>az alábbi táblázat szerint javaslom betervezni a költségvetésbe:</w:t>
      </w:r>
    </w:p>
    <w:tbl>
      <w:tblPr>
        <w:tblW w:w="9633" w:type="dxa"/>
        <w:tblLayout w:type="fixed"/>
        <w:tblCellMar>
          <w:left w:w="70" w:type="dxa"/>
          <w:right w:w="70" w:type="dxa"/>
        </w:tblCellMar>
        <w:tblLook w:val="04A0" w:firstRow="1" w:lastRow="0" w:firstColumn="1" w:lastColumn="0" w:noHBand="0" w:noVBand="1"/>
      </w:tblPr>
      <w:tblGrid>
        <w:gridCol w:w="841"/>
        <w:gridCol w:w="2835"/>
        <w:gridCol w:w="1134"/>
        <w:gridCol w:w="1134"/>
        <w:gridCol w:w="1276"/>
        <w:gridCol w:w="1005"/>
        <w:gridCol w:w="1248"/>
        <w:gridCol w:w="160"/>
      </w:tblGrid>
      <w:tr w:rsidR="00852BCC" w:rsidRPr="00852BCC" w14:paraId="7391FDA4" w14:textId="77777777" w:rsidTr="00EF14DF">
        <w:trPr>
          <w:gridAfter w:val="1"/>
          <w:wAfter w:w="160" w:type="dxa"/>
          <w:trHeight w:val="973"/>
        </w:trPr>
        <w:tc>
          <w:tcPr>
            <w:tcW w:w="841" w:type="dxa"/>
            <w:vMerge w:val="restart"/>
            <w:tcBorders>
              <w:top w:val="single" w:sz="8" w:space="0" w:color="auto"/>
              <w:left w:val="single" w:sz="8" w:space="0" w:color="auto"/>
              <w:bottom w:val="single" w:sz="8" w:space="0" w:color="000000"/>
              <w:right w:val="nil"/>
            </w:tcBorders>
            <w:noWrap/>
            <w:vAlign w:val="center"/>
            <w:hideMark/>
          </w:tcPr>
          <w:p w14:paraId="4E534B97" w14:textId="77777777" w:rsidR="00852BCC" w:rsidRPr="00BF07A1" w:rsidRDefault="00852BCC" w:rsidP="00852BCC">
            <w:pPr>
              <w:overflowPunct/>
              <w:autoSpaceDE/>
              <w:autoSpaceDN/>
              <w:adjustRightInd/>
              <w:ind w:left="0"/>
              <w:jc w:val="center"/>
              <w:textAlignment w:val="auto"/>
              <w:rPr>
                <w:b/>
                <w:bCs/>
                <w:sz w:val="20"/>
              </w:rPr>
            </w:pPr>
            <w:r w:rsidRPr="00BF07A1">
              <w:rPr>
                <w:b/>
                <w:bCs/>
                <w:sz w:val="20"/>
              </w:rPr>
              <w:t>041140</w:t>
            </w:r>
          </w:p>
        </w:tc>
        <w:tc>
          <w:tcPr>
            <w:tcW w:w="2835" w:type="dxa"/>
            <w:vMerge w:val="restart"/>
            <w:tcBorders>
              <w:top w:val="single" w:sz="8" w:space="0" w:color="auto"/>
              <w:left w:val="single" w:sz="8" w:space="0" w:color="auto"/>
              <w:bottom w:val="single" w:sz="8" w:space="0" w:color="000000"/>
              <w:right w:val="nil"/>
            </w:tcBorders>
            <w:vAlign w:val="center"/>
            <w:hideMark/>
          </w:tcPr>
          <w:p w14:paraId="6C87C71B" w14:textId="25B8F093" w:rsidR="00852BCC" w:rsidRPr="00BF07A1" w:rsidRDefault="00852BCC" w:rsidP="00852BCC">
            <w:pPr>
              <w:overflowPunct/>
              <w:autoSpaceDE/>
              <w:autoSpaceDN/>
              <w:adjustRightInd/>
              <w:ind w:left="0"/>
              <w:jc w:val="center"/>
              <w:textAlignment w:val="auto"/>
              <w:rPr>
                <w:b/>
                <w:bCs/>
                <w:sz w:val="20"/>
              </w:rPr>
            </w:pPr>
            <w:r w:rsidRPr="00BF07A1">
              <w:rPr>
                <w:b/>
                <w:bCs/>
                <w:sz w:val="20"/>
              </w:rPr>
              <w:t>Területfejlesztés igazgatása</w:t>
            </w:r>
            <w:r w:rsidR="003814F6" w:rsidRPr="00BF07A1">
              <w:rPr>
                <w:b/>
                <w:bCs/>
                <w:sz w:val="20"/>
              </w:rPr>
              <w:br/>
              <w:t>(adatok: forintban)</w:t>
            </w:r>
          </w:p>
        </w:tc>
        <w:tc>
          <w:tcPr>
            <w:tcW w:w="1134" w:type="dxa"/>
            <w:vMerge w:val="restart"/>
            <w:tcBorders>
              <w:top w:val="single" w:sz="8" w:space="0" w:color="auto"/>
              <w:left w:val="single" w:sz="8" w:space="0" w:color="auto"/>
              <w:bottom w:val="single" w:sz="8" w:space="0" w:color="000000"/>
              <w:right w:val="single" w:sz="8" w:space="0" w:color="auto"/>
            </w:tcBorders>
            <w:vAlign w:val="center"/>
            <w:hideMark/>
          </w:tcPr>
          <w:p w14:paraId="2FEE3C30" w14:textId="77777777" w:rsidR="00852BCC" w:rsidRPr="00BF07A1" w:rsidRDefault="00852BCC" w:rsidP="00852BCC">
            <w:pPr>
              <w:overflowPunct/>
              <w:autoSpaceDE/>
              <w:autoSpaceDN/>
              <w:adjustRightInd/>
              <w:ind w:left="0"/>
              <w:jc w:val="center"/>
              <w:textAlignment w:val="auto"/>
              <w:rPr>
                <w:b/>
                <w:bCs/>
                <w:sz w:val="20"/>
              </w:rPr>
            </w:pPr>
            <w:r w:rsidRPr="00BF07A1">
              <w:rPr>
                <w:b/>
                <w:bCs/>
                <w:sz w:val="20"/>
              </w:rPr>
              <w:t>Közösségi közlekedés, közlekedésbiztonság fejlesztése a Tiszavasvári Járásban</w:t>
            </w:r>
          </w:p>
        </w:tc>
        <w:tc>
          <w:tcPr>
            <w:tcW w:w="1134" w:type="dxa"/>
            <w:vMerge w:val="restart"/>
            <w:tcBorders>
              <w:top w:val="single" w:sz="8" w:space="0" w:color="auto"/>
              <w:left w:val="single" w:sz="8" w:space="0" w:color="auto"/>
              <w:bottom w:val="single" w:sz="8" w:space="0" w:color="000000"/>
              <w:right w:val="single" w:sz="8" w:space="0" w:color="auto"/>
            </w:tcBorders>
            <w:vAlign w:val="center"/>
            <w:hideMark/>
          </w:tcPr>
          <w:p w14:paraId="6187CE22" w14:textId="77777777" w:rsidR="00852BCC" w:rsidRPr="00BF07A1" w:rsidRDefault="00852BCC" w:rsidP="00852BCC">
            <w:pPr>
              <w:overflowPunct/>
              <w:autoSpaceDE/>
              <w:autoSpaceDN/>
              <w:adjustRightInd/>
              <w:ind w:left="0"/>
              <w:jc w:val="center"/>
              <w:textAlignment w:val="auto"/>
              <w:rPr>
                <w:b/>
                <w:bCs/>
                <w:sz w:val="20"/>
              </w:rPr>
            </w:pPr>
            <w:proofErr w:type="gramStart"/>
            <w:r w:rsidRPr="00BF07A1">
              <w:rPr>
                <w:b/>
                <w:bCs/>
                <w:sz w:val="20"/>
              </w:rPr>
              <w:t>Közbiztonság  fejlesztése</w:t>
            </w:r>
            <w:proofErr w:type="gramEnd"/>
            <w:r w:rsidRPr="00BF07A1">
              <w:rPr>
                <w:b/>
                <w:bCs/>
                <w:sz w:val="20"/>
              </w:rPr>
              <w:t xml:space="preserve"> a Tiszavasvári Járásban</w:t>
            </w:r>
          </w:p>
        </w:tc>
        <w:tc>
          <w:tcPr>
            <w:tcW w:w="1276" w:type="dxa"/>
            <w:vMerge w:val="restart"/>
            <w:tcBorders>
              <w:top w:val="single" w:sz="8" w:space="0" w:color="auto"/>
              <w:left w:val="single" w:sz="8" w:space="0" w:color="auto"/>
              <w:bottom w:val="single" w:sz="8" w:space="0" w:color="000000"/>
              <w:right w:val="single" w:sz="8" w:space="0" w:color="auto"/>
            </w:tcBorders>
            <w:vAlign w:val="center"/>
            <w:hideMark/>
          </w:tcPr>
          <w:p w14:paraId="31FBE03E" w14:textId="77777777" w:rsidR="00852BCC" w:rsidRPr="00BF07A1" w:rsidRDefault="00852BCC" w:rsidP="00852BCC">
            <w:pPr>
              <w:overflowPunct/>
              <w:autoSpaceDE/>
              <w:autoSpaceDN/>
              <w:adjustRightInd/>
              <w:ind w:left="0"/>
              <w:jc w:val="center"/>
              <w:textAlignment w:val="auto"/>
              <w:rPr>
                <w:b/>
                <w:bCs/>
                <w:sz w:val="20"/>
              </w:rPr>
            </w:pPr>
            <w:r w:rsidRPr="00BF07A1">
              <w:rPr>
                <w:b/>
                <w:bCs/>
                <w:sz w:val="20"/>
              </w:rPr>
              <w:t>Egészségügyi alap- és járóbeteg ellátás fejlesztése a Tiszavasvári Járásban</w:t>
            </w:r>
          </w:p>
        </w:tc>
        <w:tc>
          <w:tcPr>
            <w:tcW w:w="1005" w:type="dxa"/>
            <w:vMerge w:val="restart"/>
            <w:tcBorders>
              <w:top w:val="single" w:sz="8" w:space="0" w:color="auto"/>
              <w:left w:val="single" w:sz="8" w:space="0" w:color="auto"/>
              <w:bottom w:val="single" w:sz="8" w:space="0" w:color="000000"/>
              <w:right w:val="single" w:sz="8" w:space="0" w:color="auto"/>
            </w:tcBorders>
            <w:vAlign w:val="center"/>
            <w:hideMark/>
          </w:tcPr>
          <w:p w14:paraId="26D687F6" w14:textId="77777777" w:rsidR="00852BCC" w:rsidRPr="00BF07A1" w:rsidRDefault="00852BCC" w:rsidP="00852BCC">
            <w:pPr>
              <w:overflowPunct/>
              <w:autoSpaceDE/>
              <w:autoSpaceDN/>
              <w:adjustRightInd/>
              <w:ind w:left="0"/>
              <w:jc w:val="center"/>
              <w:textAlignment w:val="auto"/>
              <w:rPr>
                <w:b/>
                <w:bCs/>
                <w:sz w:val="20"/>
              </w:rPr>
            </w:pPr>
            <w:r w:rsidRPr="00BF07A1">
              <w:rPr>
                <w:b/>
                <w:bCs/>
                <w:sz w:val="20"/>
              </w:rPr>
              <w:t>Turizmusfejlesztés a Tiszavasvári Járásban</w:t>
            </w:r>
          </w:p>
        </w:tc>
        <w:tc>
          <w:tcPr>
            <w:tcW w:w="1248" w:type="dxa"/>
            <w:vMerge w:val="restart"/>
            <w:tcBorders>
              <w:top w:val="single" w:sz="8" w:space="0" w:color="auto"/>
              <w:left w:val="single" w:sz="8" w:space="0" w:color="auto"/>
              <w:bottom w:val="single" w:sz="8" w:space="0" w:color="000000"/>
              <w:right w:val="single" w:sz="8" w:space="0" w:color="auto"/>
            </w:tcBorders>
            <w:vAlign w:val="center"/>
            <w:hideMark/>
          </w:tcPr>
          <w:p w14:paraId="0F2AAF41" w14:textId="77777777" w:rsidR="00852BCC" w:rsidRPr="00852BCC" w:rsidRDefault="00852BCC" w:rsidP="00852BCC">
            <w:pPr>
              <w:overflowPunct/>
              <w:autoSpaceDE/>
              <w:autoSpaceDN/>
              <w:adjustRightInd/>
              <w:ind w:left="0"/>
              <w:jc w:val="center"/>
              <w:textAlignment w:val="auto"/>
              <w:rPr>
                <w:b/>
                <w:bCs/>
                <w:sz w:val="20"/>
              </w:rPr>
            </w:pPr>
            <w:r w:rsidRPr="00BF07A1">
              <w:rPr>
                <w:b/>
                <w:bCs/>
                <w:sz w:val="20"/>
              </w:rPr>
              <w:t>Közterület-fenntartáshoz kapcsolódó eszközök beszerzése a Tiszavasvári Járásban</w:t>
            </w:r>
          </w:p>
        </w:tc>
      </w:tr>
      <w:tr w:rsidR="00852BCC" w:rsidRPr="00852BCC" w14:paraId="14C27946" w14:textId="77777777" w:rsidTr="00852BCC">
        <w:trPr>
          <w:trHeight w:val="1812"/>
        </w:trPr>
        <w:tc>
          <w:tcPr>
            <w:tcW w:w="841" w:type="dxa"/>
            <w:vMerge/>
            <w:tcBorders>
              <w:top w:val="single" w:sz="8" w:space="0" w:color="auto"/>
              <w:left w:val="single" w:sz="8" w:space="0" w:color="auto"/>
              <w:bottom w:val="single" w:sz="8" w:space="0" w:color="000000"/>
              <w:right w:val="nil"/>
            </w:tcBorders>
            <w:vAlign w:val="center"/>
            <w:hideMark/>
          </w:tcPr>
          <w:p w14:paraId="42BC8326" w14:textId="77777777" w:rsidR="00852BCC" w:rsidRPr="00852BCC" w:rsidRDefault="00852BCC" w:rsidP="00852BCC">
            <w:pPr>
              <w:overflowPunct/>
              <w:autoSpaceDE/>
              <w:autoSpaceDN/>
              <w:adjustRightInd/>
              <w:ind w:left="0"/>
              <w:jc w:val="left"/>
              <w:textAlignment w:val="auto"/>
              <w:rPr>
                <w:b/>
                <w:bCs/>
                <w:sz w:val="22"/>
                <w:szCs w:val="22"/>
              </w:rPr>
            </w:pPr>
          </w:p>
        </w:tc>
        <w:tc>
          <w:tcPr>
            <w:tcW w:w="2835" w:type="dxa"/>
            <w:vMerge/>
            <w:tcBorders>
              <w:top w:val="single" w:sz="8" w:space="0" w:color="auto"/>
              <w:left w:val="single" w:sz="8" w:space="0" w:color="auto"/>
              <w:bottom w:val="single" w:sz="8" w:space="0" w:color="000000"/>
              <w:right w:val="nil"/>
            </w:tcBorders>
            <w:vAlign w:val="center"/>
            <w:hideMark/>
          </w:tcPr>
          <w:p w14:paraId="55002B56" w14:textId="77777777" w:rsidR="00852BCC" w:rsidRPr="00852BCC" w:rsidRDefault="00852BCC" w:rsidP="00852BCC">
            <w:pPr>
              <w:overflowPunct/>
              <w:autoSpaceDE/>
              <w:autoSpaceDN/>
              <w:adjustRightInd/>
              <w:ind w:left="0"/>
              <w:jc w:val="left"/>
              <w:textAlignment w:val="auto"/>
              <w:rPr>
                <w:b/>
                <w:bCs/>
                <w:sz w:val="22"/>
                <w:szCs w:val="22"/>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028B569E" w14:textId="77777777" w:rsidR="00852BCC" w:rsidRPr="00852BCC" w:rsidRDefault="00852BCC" w:rsidP="00852BCC">
            <w:pPr>
              <w:overflowPunct/>
              <w:autoSpaceDE/>
              <w:autoSpaceDN/>
              <w:adjustRightInd/>
              <w:ind w:left="0"/>
              <w:jc w:val="left"/>
              <w:textAlignment w:val="auto"/>
              <w:rPr>
                <w:b/>
                <w:bCs/>
                <w:sz w:val="22"/>
                <w:szCs w:val="22"/>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36868CBE" w14:textId="77777777" w:rsidR="00852BCC" w:rsidRPr="00852BCC" w:rsidRDefault="00852BCC" w:rsidP="00852BCC">
            <w:pPr>
              <w:overflowPunct/>
              <w:autoSpaceDE/>
              <w:autoSpaceDN/>
              <w:adjustRightInd/>
              <w:ind w:left="0"/>
              <w:jc w:val="left"/>
              <w:textAlignment w:val="auto"/>
              <w:rPr>
                <w:b/>
                <w:bCs/>
                <w:sz w:val="22"/>
                <w:szCs w:val="22"/>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62D22858" w14:textId="77777777" w:rsidR="00852BCC" w:rsidRPr="00852BCC" w:rsidRDefault="00852BCC" w:rsidP="00852BCC">
            <w:pPr>
              <w:overflowPunct/>
              <w:autoSpaceDE/>
              <w:autoSpaceDN/>
              <w:adjustRightInd/>
              <w:ind w:left="0"/>
              <w:jc w:val="left"/>
              <w:textAlignment w:val="auto"/>
              <w:rPr>
                <w:b/>
                <w:bCs/>
                <w:sz w:val="22"/>
                <w:szCs w:val="22"/>
              </w:rPr>
            </w:pPr>
          </w:p>
        </w:tc>
        <w:tc>
          <w:tcPr>
            <w:tcW w:w="1005" w:type="dxa"/>
            <w:vMerge/>
            <w:tcBorders>
              <w:top w:val="single" w:sz="8" w:space="0" w:color="auto"/>
              <w:left w:val="single" w:sz="8" w:space="0" w:color="auto"/>
              <w:bottom w:val="single" w:sz="8" w:space="0" w:color="000000"/>
              <w:right w:val="single" w:sz="8" w:space="0" w:color="auto"/>
            </w:tcBorders>
            <w:vAlign w:val="center"/>
            <w:hideMark/>
          </w:tcPr>
          <w:p w14:paraId="3362A836" w14:textId="77777777" w:rsidR="00852BCC" w:rsidRPr="00852BCC" w:rsidRDefault="00852BCC" w:rsidP="00852BCC">
            <w:pPr>
              <w:overflowPunct/>
              <w:autoSpaceDE/>
              <w:autoSpaceDN/>
              <w:adjustRightInd/>
              <w:ind w:left="0"/>
              <w:jc w:val="left"/>
              <w:textAlignment w:val="auto"/>
              <w:rPr>
                <w:b/>
                <w:bCs/>
                <w:sz w:val="22"/>
                <w:szCs w:val="22"/>
              </w:rPr>
            </w:pPr>
          </w:p>
        </w:tc>
        <w:tc>
          <w:tcPr>
            <w:tcW w:w="1248" w:type="dxa"/>
            <w:vMerge/>
            <w:tcBorders>
              <w:top w:val="single" w:sz="8" w:space="0" w:color="auto"/>
              <w:left w:val="single" w:sz="8" w:space="0" w:color="auto"/>
              <w:bottom w:val="single" w:sz="8" w:space="0" w:color="000000"/>
              <w:right w:val="single" w:sz="8" w:space="0" w:color="auto"/>
            </w:tcBorders>
            <w:vAlign w:val="center"/>
            <w:hideMark/>
          </w:tcPr>
          <w:p w14:paraId="6ADBFD33" w14:textId="77777777" w:rsidR="00852BCC" w:rsidRPr="00852BCC" w:rsidRDefault="00852BCC" w:rsidP="00852BCC">
            <w:pPr>
              <w:overflowPunct/>
              <w:autoSpaceDE/>
              <w:autoSpaceDN/>
              <w:adjustRightInd/>
              <w:ind w:left="0"/>
              <w:jc w:val="left"/>
              <w:textAlignment w:val="auto"/>
              <w:rPr>
                <w:b/>
                <w:bCs/>
                <w:sz w:val="22"/>
                <w:szCs w:val="22"/>
              </w:rPr>
            </w:pPr>
          </w:p>
        </w:tc>
        <w:tc>
          <w:tcPr>
            <w:tcW w:w="160" w:type="dxa"/>
            <w:tcBorders>
              <w:top w:val="nil"/>
              <w:left w:val="nil"/>
              <w:bottom w:val="nil"/>
              <w:right w:val="nil"/>
            </w:tcBorders>
            <w:noWrap/>
            <w:vAlign w:val="bottom"/>
            <w:hideMark/>
          </w:tcPr>
          <w:p w14:paraId="148D88B6" w14:textId="77777777" w:rsidR="00852BCC" w:rsidRPr="00852BCC" w:rsidRDefault="00852BCC" w:rsidP="00852BCC">
            <w:pPr>
              <w:overflowPunct/>
              <w:autoSpaceDE/>
              <w:autoSpaceDN/>
              <w:adjustRightInd/>
              <w:ind w:left="0"/>
              <w:jc w:val="center"/>
              <w:textAlignment w:val="auto"/>
              <w:rPr>
                <w:b/>
                <w:bCs/>
                <w:sz w:val="22"/>
                <w:szCs w:val="22"/>
              </w:rPr>
            </w:pPr>
          </w:p>
        </w:tc>
      </w:tr>
      <w:tr w:rsidR="00852BCC" w:rsidRPr="00852BCC" w14:paraId="39D2A220" w14:textId="77777777" w:rsidTr="00852BCC">
        <w:trPr>
          <w:trHeight w:val="288"/>
        </w:trPr>
        <w:tc>
          <w:tcPr>
            <w:tcW w:w="841" w:type="dxa"/>
            <w:tcBorders>
              <w:top w:val="single" w:sz="4" w:space="0" w:color="auto"/>
              <w:left w:val="single" w:sz="8" w:space="0" w:color="auto"/>
              <w:bottom w:val="single" w:sz="4" w:space="0" w:color="auto"/>
              <w:right w:val="single" w:sz="4" w:space="0" w:color="auto"/>
            </w:tcBorders>
            <w:noWrap/>
            <w:vAlign w:val="bottom"/>
            <w:hideMark/>
          </w:tcPr>
          <w:p w14:paraId="03B32D07" w14:textId="77777777" w:rsidR="00852BCC" w:rsidRPr="00852BCC" w:rsidRDefault="00852BCC" w:rsidP="00852BCC">
            <w:pPr>
              <w:overflowPunct/>
              <w:autoSpaceDE/>
              <w:autoSpaceDN/>
              <w:adjustRightInd/>
              <w:ind w:left="0"/>
              <w:jc w:val="left"/>
              <w:textAlignment w:val="auto"/>
              <w:rPr>
                <w:sz w:val="20"/>
              </w:rPr>
            </w:pPr>
            <w:r w:rsidRPr="00852BCC">
              <w:rPr>
                <w:sz w:val="20"/>
              </w:rPr>
              <w:t xml:space="preserve"> K336 </w:t>
            </w:r>
          </w:p>
        </w:tc>
        <w:tc>
          <w:tcPr>
            <w:tcW w:w="2835" w:type="dxa"/>
            <w:tcBorders>
              <w:top w:val="single" w:sz="4" w:space="0" w:color="auto"/>
              <w:left w:val="nil"/>
              <w:bottom w:val="single" w:sz="4" w:space="0" w:color="auto"/>
              <w:right w:val="nil"/>
            </w:tcBorders>
            <w:vAlign w:val="bottom"/>
            <w:hideMark/>
          </w:tcPr>
          <w:p w14:paraId="0BD31AAC" w14:textId="77777777" w:rsidR="00852BCC" w:rsidRPr="00852BCC" w:rsidRDefault="00852BCC" w:rsidP="00852BCC">
            <w:pPr>
              <w:overflowPunct/>
              <w:autoSpaceDE/>
              <w:autoSpaceDN/>
              <w:adjustRightInd/>
              <w:ind w:left="0"/>
              <w:jc w:val="left"/>
              <w:textAlignment w:val="auto"/>
              <w:rPr>
                <w:b/>
                <w:bCs/>
                <w:sz w:val="18"/>
                <w:szCs w:val="18"/>
                <w:u w:val="single"/>
              </w:rPr>
            </w:pPr>
            <w:r w:rsidRPr="00852BCC">
              <w:rPr>
                <w:b/>
                <w:bCs/>
                <w:sz w:val="18"/>
                <w:szCs w:val="18"/>
                <w:u w:val="single"/>
              </w:rPr>
              <w:t>Szakmai tevékenységet segítő szolgáltatás</w:t>
            </w:r>
          </w:p>
        </w:tc>
        <w:tc>
          <w:tcPr>
            <w:tcW w:w="1134" w:type="dxa"/>
            <w:tcBorders>
              <w:top w:val="nil"/>
              <w:left w:val="single" w:sz="8" w:space="0" w:color="auto"/>
              <w:bottom w:val="single" w:sz="4" w:space="0" w:color="auto"/>
              <w:right w:val="single" w:sz="8" w:space="0" w:color="auto"/>
            </w:tcBorders>
            <w:noWrap/>
            <w:vAlign w:val="bottom"/>
            <w:hideMark/>
          </w:tcPr>
          <w:p w14:paraId="3CB2E3A5" w14:textId="77777777" w:rsidR="00852BCC" w:rsidRPr="00852BCC" w:rsidRDefault="00852BCC" w:rsidP="00852BCC">
            <w:pPr>
              <w:overflowPunct/>
              <w:autoSpaceDE/>
              <w:autoSpaceDN/>
              <w:adjustRightInd/>
              <w:ind w:left="0"/>
              <w:jc w:val="right"/>
              <w:textAlignment w:val="auto"/>
              <w:rPr>
                <w:rFonts w:ascii="Calibri" w:hAnsi="Calibri" w:cs="Calibri"/>
                <w:color w:val="000000"/>
                <w:sz w:val="20"/>
              </w:rPr>
            </w:pPr>
            <w:r w:rsidRPr="00852BCC">
              <w:rPr>
                <w:rFonts w:ascii="Calibri" w:hAnsi="Calibri" w:cs="Calibri"/>
                <w:color w:val="000000"/>
                <w:sz w:val="20"/>
              </w:rPr>
              <w:t>5 703 804</w:t>
            </w:r>
          </w:p>
        </w:tc>
        <w:tc>
          <w:tcPr>
            <w:tcW w:w="1134" w:type="dxa"/>
            <w:tcBorders>
              <w:top w:val="nil"/>
              <w:left w:val="nil"/>
              <w:bottom w:val="single" w:sz="4" w:space="0" w:color="auto"/>
              <w:right w:val="single" w:sz="8" w:space="0" w:color="auto"/>
            </w:tcBorders>
            <w:noWrap/>
            <w:vAlign w:val="bottom"/>
            <w:hideMark/>
          </w:tcPr>
          <w:p w14:paraId="35D3FC65" w14:textId="77777777" w:rsidR="00852BCC" w:rsidRPr="00852BCC" w:rsidRDefault="00852BCC" w:rsidP="00852BCC">
            <w:pPr>
              <w:overflowPunct/>
              <w:autoSpaceDE/>
              <w:autoSpaceDN/>
              <w:adjustRightInd/>
              <w:ind w:left="0"/>
              <w:jc w:val="right"/>
              <w:textAlignment w:val="auto"/>
              <w:rPr>
                <w:rFonts w:ascii="Calibri" w:hAnsi="Calibri" w:cs="Calibri"/>
                <w:color w:val="000000"/>
                <w:sz w:val="20"/>
              </w:rPr>
            </w:pPr>
            <w:r w:rsidRPr="00852BCC">
              <w:rPr>
                <w:rFonts w:ascii="Calibri" w:hAnsi="Calibri" w:cs="Calibri"/>
                <w:color w:val="000000"/>
                <w:sz w:val="20"/>
              </w:rPr>
              <w:t>1 886 843</w:t>
            </w:r>
          </w:p>
        </w:tc>
        <w:tc>
          <w:tcPr>
            <w:tcW w:w="1276" w:type="dxa"/>
            <w:tcBorders>
              <w:top w:val="nil"/>
              <w:left w:val="nil"/>
              <w:bottom w:val="single" w:sz="4" w:space="0" w:color="auto"/>
              <w:right w:val="single" w:sz="8" w:space="0" w:color="auto"/>
            </w:tcBorders>
            <w:noWrap/>
            <w:vAlign w:val="bottom"/>
            <w:hideMark/>
          </w:tcPr>
          <w:p w14:paraId="20868529" w14:textId="77777777" w:rsidR="00852BCC" w:rsidRPr="00852BCC" w:rsidRDefault="00852BCC" w:rsidP="00852BCC">
            <w:pPr>
              <w:overflowPunct/>
              <w:autoSpaceDE/>
              <w:autoSpaceDN/>
              <w:adjustRightInd/>
              <w:ind w:left="0"/>
              <w:jc w:val="right"/>
              <w:textAlignment w:val="auto"/>
              <w:rPr>
                <w:rFonts w:ascii="Calibri" w:hAnsi="Calibri" w:cs="Calibri"/>
                <w:color w:val="000000"/>
                <w:sz w:val="20"/>
              </w:rPr>
            </w:pPr>
            <w:r w:rsidRPr="00852BCC">
              <w:rPr>
                <w:rFonts w:ascii="Calibri" w:hAnsi="Calibri" w:cs="Calibri"/>
                <w:color w:val="000000"/>
                <w:sz w:val="20"/>
              </w:rPr>
              <w:t>2 110 798</w:t>
            </w:r>
          </w:p>
        </w:tc>
        <w:tc>
          <w:tcPr>
            <w:tcW w:w="1005" w:type="dxa"/>
            <w:tcBorders>
              <w:top w:val="nil"/>
              <w:left w:val="nil"/>
              <w:bottom w:val="single" w:sz="4" w:space="0" w:color="auto"/>
              <w:right w:val="single" w:sz="8" w:space="0" w:color="auto"/>
            </w:tcBorders>
            <w:noWrap/>
            <w:vAlign w:val="bottom"/>
            <w:hideMark/>
          </w:tcPr>
          <w:p w14:paraId="63AF40E5" w14:textId="77777777" w:rsidR="00852BCC" w:rsidRPr="00852BCC" w:rsidRDefault="00852BCC" w:rsidP="00852BCC">
            <w:pPr>
              <w:overflowPunct/>
              <w:autoSpaceDE/>
              <w:autoSpaceDN/>
              <w:adjustRightInd/>
              <w:ind w:left="0"/>
              <w:jc w:val="right"/>
              <w:textAlignment w:val="auto"/>
              <w:rPr>
                <w:rFonts w:ascii="Calibri" w:hAnsi="Calibri" w:cs="Calibri"/>
                <w:color w:val="000000"/>
                <w:sz w:val="20"/>
              </w:rPr>
            </w:pPr>
            <w:r w:rsidRPr="00852BCC">
              <w:rPr>
                <w:rFonts w:ascii="Calibri" w:hAnsi="Calibri" w:cs="Calibri"/>
                <w:color w:val="000000"/>
                <w:sz w:val="20"/>
              </w:rPr>
              <w:t>1 060 702</w:t>
            </w:r>
          </w:p>
        </w:tc>
        <w:tc>
          <w:tcPr>
            <w:tcW w:w="1248" w:type="dxa"/>
            <w:tcBorders>
              <w:top w:val="nil"/>
              <w:left w:val="nil"/>
              <w:bottom w:val="single" w:sz="4" w:space="0" w:color="auto"/>
              <w:right w:val="single" w:sz="8" w:space="0" w:color="auto"/>
            </w:tcBorders>
            <w:noWrap/>
            <w:vAlign w:val="bottom"/>
            <w:hideMark/>
          </w:tcPr>
          <w:p w14:paraId="55598A93" w14:textId="77777777" w:rsidR="00852BCC" w:rsidRPr="00852BCC" w:rsidRDefault="00852BCC" w:rsidP="00852BCC">
            <w:pPr>
              <w:overflowPunct/>
              <w:autoSpaceDE/>
              <w:autoSpaceDN/>
              <w:adjustRightInd/>
              <w:ind w:left="0"/>
              <w:jc w:val="right"/>
              <w:textAlignment w:val="auto"/>
              <w:rPr>
                <w:rFonts w:ascii="Calibri" w:hAnsi="Calibri" w:cs="Calibri"/>
                <w:color w:val="000000"/>
                <w:sz w:val="20"/>
              </w:rPr>
            </w:pPr>
            <w:r w:rsidRPr="00852BCC">
              <w:rPr>
                <w:rFonts w:ascii="Calibri" w:hAnsi="Calibri" w:cs="Calibri"/>
                <w:color w:val="000000"/>
                <w:sz w:val="20"/>
              </w:rPr>
              <w:t>1 933 648</w:t>
            </w:r>
          </w:p>
        </w:tc>
        <w:tc>
          <w:tcPr>
            <w:tcW w:w="160" w:type="dxa"/>
            <w:vAlign w:val="center"/>
            <w:hideMark/>
          </w:tcPr>
          <w:p w14:paraId="67260D21" w14:textId="77777777" w:rsidR="00852BCC" w:rsidRPr="00852BCC" w:rsidRDefault="00852BCC" w:rsidP="00852BCC">
            <w:pPr>
              <w:overflowPunct/>
              <w:autoSpaceDE/>
              <w:autoSpaceDN/>
              <w:adjustRightInd/>
              <w:ind w:left="0"/>
              <w:jc w:val="left"/>
              <w:textAlignment w:val="auto"/>
              <w:rPr>
                <w:sz w:val="20"/>
              </w:rPr>
            </w:pPr>
          </w:p>
        </w:tc>
      </w:tr>
      <w:tr w:rsidR="00852BCC" w:rsidRPr="00852BCC" w14:paraId="35985E14" w14:textId="77777777" w:rsidTr="00852BCC">
        <w:trPr>
          <w:trHeight w:val="288"/>
        </w:trPr>
        <w:tc>
          <w:tcPr>
            <w:tcW w:w="841" w:type="dxa"/>
            <w:tcBorders>
              <w:top w:val="nil"/>
              <w:left w:val="single" w:sz="8" w:space="0" w:color="auto"/>
              <w:bottom w:val="single" w:sz="4" w:space="0" w:color="auto"/>
              <w:right w:val="single" w:sz="4" w:space="0" w:color="auto"/>
            </w:tcBorders>
            <w:noWrap/>
            <w:vAlign w:val="bottom"/>
            <w:hideMark/>
          </w:tcPr>
          <w:p w14:paraId="60A2781F" w14:textId="77777777" w:rsidR="00852BCC" w:rsidRPr="00852BCC" w:rsidRDefault="00852BCC" w:rsidP="00852BCC">
            <w:pPr>
              <w:overflowPunct/>
              <w:autoSpaceDE/>
              <w:autoSpaceDN/>
              <w:adjustRightInd/>
              <w:ind w:left="0"/>
              <w:jc w:val="left"/>
              <w:textAlignment w:val="auto"/>
              <w:rPr>
                <w:sz w:val="20"/>
              </w:rPr>
            </w:pPr>
            <w:r w:rsidRPr="00852BCC">
              <w:rPr>
                <w:sz w:val="20"/>
              </w:rPr>
              <w:t xml:space="preserve"> K342 </w:t>
            </w:r>
          </w:p>
        </w:tc>
        <w:tc>
          <w:tcPr>
            <w:tcW w:w="2835" w:type="dxa"/>
            <w:tcBorders>
              <w:top w:val="nil"/>
              <w:left w:val="nil"/>
              <w:bottom w:val="single" w:sz="4" w:space="0" w:color="auto"/>
              <w:right w:val="nil"/>
            </w:tcBorders>
            <w:vAlign w:val="bottom"/>
            <w:hideMark/>
          </w:tcPr>
          <w:p w14:paraId="53E71693" w14:textId="77777777" w:rsidR="00852BCC" w:rsidRPr="00852BCC" w:rsidRDefault="00852BCC" w:rsidP="00852BCC">
            <w:pPr>
              <w:overflowPunct/>
              <w:autoSpaceDE/>
              <w:autoSpaceDN/>
              <w:adjustRightInd/>
              <w:ind w:left="0"/>
              <w:jc w:val="left"/>
              <w:textAlignment w:val="auto"/>
              <w:rPr>
                <w:b/>
                <w:bCs/>
                <w:sz w:val="18"/>
                <w:szCs w:val="18"/>
                <w:u w:val="single"/>
              </w:rPr>
            </w:pPr>
            <w:r w:rsidRPr="00852BCC">
              <w:rPr>
                <w:b/>
                <w:bCs/>
                <w:sz w:val="18"/>
                <w:szCs w:val="18"/>
                <w:u w:val="single"/>
              </w:rPr>
              <w:t>Reklám- és propagandakiadások</w:t>
            </w:r>
          </w:p>
        </w:tc>
        <w:tc>
          <w:tcPr>
            <w:tcW w:w="1134" w:type="dxa"/>
            <w:tcBorders>
              <w:top w:val="nil"/>
              <w:left w:val="single" w:sz="8" w:space="0" w:color="auto"/>
              <w:bottom w:val="single" w:sz="4" w:space="0" w:color="auto"/>
              <w:right w:val="single" w:sz="8" w:space="0" w:color="auto"/>
            </w:tcBorders>
            <w:noWrap/>
            <w:vAlign w:val="bottom"/>
            <w:hideMark/>
          </w:tcPr>
          <w:p w14:paraId="6359F305" w14:textId="77777777" w:rsidR="00852BCC" w:rsidRPr="00852BCC" w:rsidRDefault="00852BCC" w:rsidP="00852BCC">
            <w:pPr>
              <w:overflowPunct/>
              <w:autoSpaceDE/>
              <w:autoSpaceDN/>
              <w:adjustRightInd/>
              <w:ind w:left="0"/>
              <w:jc w:val="right"/>
              <w:textAlignment w:val="auto"/>
              <w:rPr>
                <w:rFonts w:ascii="Calibri" w:hAnsi="Calibri" w:cs="Calibri"/>
                <w:color w:val="000000"/>
                <w:sz w:val="20"/>
              </w:rPr>
            </w:pPr>
            <w:r w:rsidRPr="00852BCC">
              <w:rPr>
                <w:rFonts w:ascii="Calibri" w:hAnsi="Calibri" w:cs="Calibri"/>
                <w:color w:val="000000"/>
                <w:sz w:val="20"/>
              </w:rPr>
              <w:t>378 347</w:t>
            </w:r>
          </w:p>
        </w:tc>
        <w:tc>
          <w:tcPr>
            <w:tcW w:w="1134" w:type="dxa"/>
            <w:tcBorders>
              <w:top w:val="nil"/>
              <w:left w:val="nil"/>
              <w:bottom w:val="single" w:sz="4" w:space="0" w:color="auto"/>
              <w:right w:val="single" w:sz="8" w:space="0" w:color="auto"/>
            </w:tcBorders>
            <w:noWrap/>
            <w:vAlign w:val="bottom"/>
            <w:hideMark/>
          </w:tcPr>
          <w:p w14:paraId="0CCCFD0F" w14:textId="77777777" w:rsidR="00852BCC" w:rsidRPr="00852BCC" w:rsidRDefault="00852BCC" w:rsidP="00852BCC">
            <w:pPr>
              <w:overflowPunct/>
              <w:autoSpaceDE/>
              <w:autoSpaceDN/>
              <w:adjustRightInd/>
              <w:ind w:left="0"/>
              <w:jc w:val="right"/>
              <w:textAlignment w:val="auto"/>
              <w:rPr>
                <w:rFonts w:ascii="Calibri" w:hAnsi="Calibri" w:cs="Calibri"/>
                <w:color w:val="000000"/>
                <w:sz w:val="20"/>
              </w:rPr>
            </w:pPr>
            <w:r w:rsidRPr="00852BCC">
              <w:rPr>
                <w:rFonts w:ascii="Calibri" w:hAnsi="Calibri" w:cs="Calibri"/>
                <w:color w:val="000000"/>
                <w:sz w:val="20"/>
              </w:rPr>
              <w:t>145 142</w:t>
            </w:r>
          </w:p>
        </w:tc>
        <w:tc>
          <w:tcPr>
            <w:tcW w:w="1276" w:type="dxa"/>
            <w:tcBorders>
              <w:top w:val="nil"/>
              <w:left w:val="nil"/>
              <w:bottom w:val="single" w:sz="4" w:space="0" w:color="auto"/>
              <w:right w:val="single" w:sz="8" w:space="0" w:color="auto"/>
            </w:tcBorders>
            <w:noWrap/>
            <w:vAlign w:val="bottom"/>
            <w:hideMark/>
          </w:tcPr>
          <w:p w14:paraId="2F14CDB1" w14:textId="77777777" w:rsidR="00852BCC" w:rsidRPr="00852BCC" w:rsidRDefault="00852BCC" w:rsidP="00852BCC">
            <w:pPr>
              <w:overflowPunct/>
              <w:autoSpaceDE/>
              <w:autoSpaceDN/>
              <w:adjustRightInd/>
              <w:ind w:left="0"/>
              <w:jc w:val="right"/>
              <w:textAlignment w:val="auto"/>
              <w:rPr>
                <w:rFonts w:ascii="Calibri" w:hAnsi="Calibri" w:cs="Calibri"/>
                <w:color w:val="000000"/>
                <w:sz w:val="20"/>
              </w:rPr>
            </w:pPr>
            <w:r w:rsidRPr="00852BCC">
              <w:rPr>
                <w:rFonts w:ascii="Calibri" w:hAnsi="Calibri" w:cs="Calibri"/>
                <w:color w:val="000000"/>
                <w:sz w:val="20"/>
              </w:rPr>
              <w:t>162 369</w:t>
            </w:r>
          </w:p>
        </w:tc>
        <w:tc>
          <w:tcPr>
            <w:tcW w:w="1005" w:type="dxa"/>
            <w:tcBorders>
              <w:top w:val="nil"/>
              <w:left w:val="nil"/>
              <w:bottom w:val="single" w:sz="4" w:space="0" w:color="auto"/>
              <w:right w:val="single" w:sz="8" w:space="0" w:color="auto"/>
            </w:tcBorders>
            <w:noWrap/>
            <w:vAlign w:val="bottom"/>
            <w:hideMark/>
          </w:tcPr>
          <w:p w14:paraId="4C23BD57" w14:textId="77777777" w:rsidR="00852BCC" w:rsidRPr="00852BCC" w:rsidRDefault="00852BCC" w:rsidP="00852BCC">
            <w:pPr>
              <w:overflowPunct/>
              <w:autoSpaceDE/>
              <w:autoSpaceDN/>
              <w:adjustRightInd/>
              <w:ind w:left="0"/>
              <w:jc w:val="right"/>
              <w:textAlignment w:val="auto"/>
              <w:rPr>
                <w:rFonts w:ascii="Calibri" w:hAnsi="Calibri" w:cs="Calibri"/>
                <w:color w:val="000000"/>
                <w:sz w:val="20"/>
              </w:rPr>
            </w:pPr>
            <w:r w:rsidRPr="00852BCC">
              <w:rPr>
                <w:rFonts w:ascii="Calibri" w:hAnsi="Calibri" w:cs="Calibri"/>
                <w:color w:val="000000"/>
                <w:sz w:val="20"/>
              </w:rPr>
              <w:t>81 593</w:t>
            </w:r>
          </w:p>
        </w:tc>
        <w:tc>
          <w:tcPr>
            <w:tcW w:w="1248" w:type="dxa"/>
            <w:tcBorders>
              <w:top w:val="nil"/>
              <w:left w:val="nil"/>
              <w:bottom w:val="single" w:sz="4" w:space="0" w:color="auto"/>
              <w:right w:val="single" w:sz="8" w:space="0" w:color="auto"/>
            </w:tcBorders>
            <w:noWrap/>
            <w:vAlign w:val="bottom"/>
            <w:hideMark/>
          </w:tcPr>
          <w:p w14:paraId="12239BBC" w14:textId="77777777" w:rsidR="00852BCC" w:rsidRPr="00852BCC" w:rsidRDefault="00852BCC" w:rsidP="00852BCC">
            <w:pPr>
              <w:overflowPunct/>
              <w:autoSpaceDE/>
              <w:autoSpaceDN/>
              <w:adjustRightInd/>
              <w:ind w:left="0"/>
              <w:jc w:val="right"/>
              <w:textAlignment w:val="auto"/>
              <w:rPr>
                <w:rFonts w:ascii="Calibri" w:hAnsi="Calibri" w:cs="Calibri"/>
                <w:color w:val="000000"/>
                <w:sz w:val="20"/>
              </w:rPr>
            </w:pPr>
            <w:r w:rsidRPr="00852BCC">
              <w:rPr>
                <w:rFonts w:ascii="Calibri" w:hAnsi="Calibri" w:cs="Calibri"/>
                <w:color w:val="000000"/>
                <w:sz w:val="20"/>
              </w:rPr>
              <w:t>148 742</w:t>
            </w:r>
          </w:p>
        </w:tc>
        <w:tc>
          <w:tcPr>
            <w:tcW w:w="160" w:type="dxa"/>
            <w:vAlign w:val="center"/>
            <w:hideMark/>
          </w:tcPr>
          <w:p w14:paraId="7B1A28B3" w14:textId="77777777" w:rsidR="00852BCC" w:rsidRPr="00852BCC" w:rsidRDefault="00852BCC" w:rsidP="00852BCC">
            <w:pPr>
              <w:overflowPunct/>
              <w:autoSpaceDE/>
              <w:autoSpaceDN/>
              <w:adjustRightInd/>
              <w:ind w:left="0"/>
              <w:jc w:val="left"/>
              <w:textAlignment w:val="auto"/>
              <w:rPr>
                <w:sz w:val="20"/>
              </w:rPr>
            </w:pPr>
          </w:p>
        </w:tc>
      </w:tr>
      <w:tr w:rsidR="00852BCC" w:rsidRPr="00852BCC" w14:paraId="7DDA6B53" w14:textId="77777777" w:rsidTr="00852BCC">
        <w:trPr>
          <w:trHeight w:val="540"/>
        </w:trPr>
        <w:tc>
          <w:tcPr>
            <w:tcW w:w="841" w:type="dxa"/>
            <w:tcBorders>
              <w:top w:val="nil"/>
              <w:left w:val="single" w:sz="8" w:space="0" w:color="auto"/>
              <w:bottom w:val="single" w:sz="4" w:space="0" w:color="auto"/>
              <w:right w:val="single" w:sz="4" w:space="0" w:color="auto"/>
            </w:tcBorders>
            <w:noWrap/>
            <w:vAlign w:val="bottom"/>
            <w:hideMark/>
          </w:tcPr>
          <w:p w14:paraId="315DF344" w14:textId="77777777" w:rsidR="00852BCC" w:rsidRPr="00852BCC" w:rsidRDefault="00852BCC" w:rsidP="00852BCC">
            <w:pPr>
              <w:overflowPunct/>
              <w:autoSpaceDE/>
              <w:autoSpaceDN/>
              <w:adjustRightInd/>
              <w:ind w:left="0"/>
              <w:jc w:val="left"/>
              <w:textAlignment w:val="auto"/>
              <w:rPr>
                <w:sz w:val="20"/>
              </w:rPr>
            </w:pPr>
            <w:r w:rsidRPr="00852BCC">
              <w:rPr>
                <w:sz w:val="20"/>
              </w:rPr>
              <w:t xml:space="preserve"> K351 </w:t>
            </w:r>
          </w:p>
        </w:tc>
        <w:tc>
          <w:tcPr>
            <w:tcW w:w="2835" w:type="dxa"/>
            <w:tcBorders>
              <w:top w:val="nil"/>
              <w:left w:val="nil"/>
              <w:bottom w:val="single" w:sz="4" w:space="0" w:color="auto"/>
              <w:right w:val="nil"/>
            </w:tcBorders>
            <w:vAlign w:val="bottom"/>
            <w:hideMark/>
          </w:tcPr>
          <w:p w14:paraId="7C4A54E9" w14:textId="77777777" w:rsidR="00852BCC" w:rsidRPr="00852BCC" w:rsidRDefault="00852BCC" w:rsidP="00852BCC">
            <w:pPr>
              <w:overflowPunct/>
              <w:autoSpaceDE/>
              <w:autoSpaceDN/>
              <w:adjustRightInd/>
              <w:ind w:left="0"/>
              <w:jc w:val="left"/>
              <w:textAlignment w:val="auto"/>
              <w:rPr>
                <w:b/>
                <w:bCs/>
                <w:sz w:val="18"/>
                <w:szCs w:val="18"/>
                <w:u w:val="single"/>
              </w:rPr>
            </w:pPr>
            <w:r w:rsidRPr="00852BCC">
              <w:rPr>
                <w:b/>
                <w:bCs/>
                <w:sz w:val="18"/>
                <w:szCs w:val="18"/>
                <w:u w:val="single"/>
              </w:rPr>
              <w:t>Működési célú előzetesen felszámított általános forgalmi adó</w:t>
            </w:r>
          </w:p>
        </w:tc>
        <w:tc>
          <w:tcPr>
            <w:tcW w:w="1134" w:type="dxa"/>
            <w:tcBorders>
              <w:top w:val="nil"/>
              <w:left w:val="single" w:sz="8" w:space="0" w:color="auto"/>
              <w:bottom w:val="single" w:sz="4" w:space="0" w:color="auto"/>
              <w:right w:val="single" w:sz="8" w:space="0" w:color="auto"/>
            </w:tcBorders>
            <w:noWrap/>
            <w:vAlign w:val="bottom"/>
            <w:hideMark/>
          </w:tcPr>
          <w:p w14:paraId="4AA86D59" w14:textId="77777777" w:rsidR="00852BCC" w:rsidRPr="00852BCC" w:rsidRDefault="00852BCC" w:rsidP="00852BCC">
            <w:pPr>
              <w:overflowPunct/>
              <w:autoSpaceDE/>
              <w:autoSpaceDN/>
              <w:adjustRightInd/>
              <w:ind w:left="0"/>
              <w:jc w:val="right"/>
              <w:textAlignment w:val="auto"/>
              <w:rPr>
                <w:rFonts w:ascii="Calibri" w:hAnsi="Calibri" w:cs="Calibri"/>
                <w:color w:val="000000"/>
                <w:sz w:val="20"/>
              </w:rPr>
            </w:pPr>
            <w:r w:rsidRPr="00852BCC">
              <w:rPr>
                <w:rFonts w:ascii="Calibri" w:hAnsi="Calibri" w:cs="Calibri"/>
                <w:color w:val="000000"/>
                <w:sz w:val="20"/>
              </w:rPr>
              <w:t>1 642 180</w:t>
            </w:r>
          </w:p>
        </w:tc>
        <w:tc>
          <w:tcPr>
            <w:tcW w:w="1134" w:type="dxa"/>
            <w:tcBorders>
              <w:top w:val="nil"/>
              <w:left w:val="nil"/>
              <w:bottom w:val="single" w:sz="4" w:space="0" w:color="auto"/>
              <w:right w:val="single" w:sz="8" w:space="0" w:color="auto"/>
            </w:tcBorders>
            <w:noWrap/>
            <w:vAlign w:val="bottom"/>
            <w:hideMark/>
          </w:tcPr>
          <w:p w14:paraId="3A77CF2A" w14:textId="77777777" w:rsidR="00852BCC" w:rsidRPr="00852BCC" w:rsidRDefault="00852BCC" w:rsidP="00852BCC">
            <w:pPr>
              <w:overflowPunct/>
              <w:autoSpaceDE/>
              <w:autoSpaceDN/>
              <w:adjustRightInd/>
              <w:ind w:left="0"/>
              <w:jc w:val="right"/>
              <w:textAlignment w:val="auto"/>
              <w:rPr>
                <w:rFonts w:ascii="Calibri" w:hAnsi="Calibri" w:cs="Calibri"/>
                <w:color w:val="000000"/>
                <w:sz w:val="20"/>
              </w:rPr>
            </w:pPr>
            <w:r w:rsidRPr="00852BCC">
              <w:rPr>
                <w:rFonts w:ascii="Calibri" w:hAnsi="Calibri" w:cs="Calibri"/>
                <w:color w:val="000000"/>
                <w:sz w:val="20"/>
              </w:rPr>
              <w:t>548 635</w:t>
            </w:r>
          </w:p>
        </w:tc>
        <w:tc>
          <w:tcPr>
            <w:tcW w:w="1276" w:type="dxa"/>
            <w:tcBorders>
              <w:top w:val="nil"/>
              <w:left w:val="nil"/>
              <w:bottom w:val="single" w:sz="4" w:space="0" w:color="auto"/>
              <w:right w:val="single" w:sz="8" w:space="0" w:color="auto"/>
            </w:tcBorders>
            <w:noWrap/>
            <w:vAlign w:val="bottom"/>
            <w:hideMark/>
          </w:tcPr>
          <w:p w14:paraId="21536450" w14:textId="77777777" w:rsidR="00852BCC" w:rsidRPr="00852BCC" w:rsidRDefault="00852BCC" w:rsidP="00852BCC">
            <w:pPr>
              <w:overflowPunct/>
              <w:autoSpaceDE/>
              <w:autoSpaceDN/>
              <w:adjustRightInd/>
              <w:ind w:left="0"/>
              <w:jc w:val="right"/>
              <w:textAlignment w:val="auto"/>
              <w:rPr>
                <w:rFonts w:ascii="Calibri" w:hAnsi="Calibri" w:cs="Calibri"/>
                <w:color w:val="000000"/>
                <w:sz w:val="20"/>
              </w:rPr>
            </w:pPr>
            <w:r w:rsidRPr="00852BCC">
              <w:rPr>
                <w:rFonts w:ascii="Calibri" w:hAnsi="Calibri" w:cs="Calibri"/>
                <w:color w:val="000000"/>
                <w:sz w:val="20"/>
              </w:rPr>
              <w:t>613 756</w:t>
            </w:r>
          </w:p>
        </w:tc>
        <w:tc>
          <w:tcPr>
            <w:tcW w:w="1005" w:type="dxa"/>
            <w:tcBorders>
              <w:top w:val="nil"/>
              <w:left w:val="nil"/>
              <w:bottom w:val="single" w:sz="4" w:space="0" w:color="auto"/>
              <w:right w:val="single" w:sz="8" w:space="0" w:color="auto"/>
            </w:tcBorders>
            <w:noWrap/>
            <w:vAlign w:val="bottom"/>
            <w:hideMark/>
          </w:tcPr>
          <w:p w14:paraId="173C13AD" w14:textId="77777777" w:rsidR="00852BCC" w:rsidRPr="00852BCC" w:rsidRDefault="00852BCC" w:rsidP="00852BCC">
            <w:pPr>
              <w:overflowPunct/>
              <w:autoSpaceDE/>
              <w:autoSpaceDN/>
              <w:adjustRightInd/>
              <w:ind w:left="0"/>
              <w:jc w:val="right"/>
              <w:textAlignment w:val="auto"/>
              <w:rPr>
                <w:rFonts w:ascii="Calibri" w:hAnsi="Calibri" w:cs="Calibri"/>
                <w:color w:val="000000"/>
                <w:sz w:val="20"/>
              </w:rPr>
            </w:pPr>
            <w:r w:rsidRPr="00852BCC">
              <w:rPr>
                <w:rFonts w:ascii="Calibri" w:hAnsi="Calibri" w:cs="Calibri"/>
                <w:color w:val="000000"/>
                <w:sz w:val="20"/>
              </w:rPr>
              <w:t>308 420</w:t>
            </w:r>
          </w:p>
        </w:tc>
        <w:tc>
          <w:tcPr>
            <w:tcW w:w="1248" w:type="dxa"/>
            <w:tcBorders>
              <w:top w:val="nil"/>
              <w:left w:val="nil"/>
              <w:bottom w:val="single" w:sz="4" w:space="0" w:color="auto"/>
              <w:right w:val="single" w:sz="8" w:space="0" w:color="auto"/>
            </w:tcBorders>
            <w:noWrap/>
            <w:vAlign w:val="bottom"/>
            <w:hideMark/>
          </w:tcPr>
          <w:p w14:paraId="76CB99AE" w14:textId="77777777" w:rsidR="00852BCC" w:rsidRPr="00852BCC" w:rsidRDefault="00852BCC" w:rsidP="00852BCC">
            <w:pPr>
              <w:overflowPunct/>
              <w:autoSpaceDE/>
              <w:autoSpaceDN/>
              <w:adjustRightInd/>
              <w:ind w:left="0"/>
              <w:jc w:val="right"/>
              <w:textAlignment w:val="auto"/>
              <w:rPr>
                <w:rFonts w:ascii="Calibri" w:hAnsi="Calibri" w:cs="Calibri"/>
                <w:color w:val="000000"/>
                <w:sz w:val="20"/>
              </w:rPr>
            </w:pPr>
            <w:r w:rsidRPr="00852BCC">
              <w:rPr>
                <w:rFonts w:ascii="Calibri" w:hAnsi="Calibri" w:cs="Calibri"/>
                <w:color w:val="000000"/>
                <w:sz w:val="20"/>
              </w:rPr>
              <w:t>562 245</w:t>
            </w:r>
          </w:p>
        </w:tc>
        <w:tc>
          <w:tcPr>
            <w:tcW w:w="160" w:type="dxa"/>
            <w:vAlign w:val="center"/>
            <w:hideMark/>
          </w:tcPr>
          <w:p w14:paraId="7BD38D23" w14:textId="77777777" w:rsidR="00852BCC" w:rsidRPr="00852BCC" w:rsidRDefault="00852BCC" w:rsidP="00852BCC">
            <w:pPr>
              <w:overflowPunct/>
              <w:autoSpaceDE/>
              <w:autoSpaceDN/>
              <w:adjustRightInd/>
              <w:ind w:left="0"/>
              <w:jc w:val="left"/>
              <w:textAlignment w:val="auto"/>
              <w:rPr>
                <w:sz w:val="20"/>
              </w:rPr>
            </w:pPr>
          </w:p>
        </w:tc>
      </w:tr>
      <w:tr w:rsidR="00852BCC" w:rsidRPr="00852BCC" w14:paraId="1E85CD47" w14:textId="77777777" w:rsidTr="00852BCC">
        <w:trPr>
          <w:trHeight w:val="288"/>
        </w:trPr>
        <w:tc>
          <w:tcPr>
            <w:tcW w:w="841" w:type="dxa"/>
            <w:tcBorders>
              <w:top w:val="nil"/>
              <w:left w:val="single" w:sz="8" w:space="0" w:color="auto"/>
              <w:bottom w:val="single" w:sz="4" w:space="0" w:color="auto"/>
              <w:right w:val="single" w:sz="4" w:space="0" w:color="auto"/>
            </w:tcBorders>
            <w:shd w:val="clear" w:color="000000" w:fill="BFBFBF"/>
            <w:noWrap/>
            <w:vAlign w:val="bottom"/>
            <w:hideMark/>
          </w:tcPr>
          <w:p w14:paraId="3F5459D8" w14:textId="77777777" w:rsidR="00852BCC" w:rsidRPr="00852BCC" w:rsidRDefault="00852BCC" w:rsidP="00852BCC">
            <w:pPr>
              <w:overflowPunct/>
              <w:autoSpaceDE/>
              <w:autoSpaceDN/>
              <w:adjustRightInd/>
              <w:ind w:left="0"/>
              <w:jc w:val="left"/>
              <w:textAlignment w:val="auto"/>
              <w:rPr>
                <w:sz w:val="20"/>
              </w:rPr>
            </w:pPr>
            <w:r w:rsidRPr="00852BCC">
              <w:rPr>
                <w:sz w:val="20"/>
              </w:rPr>
              <w:t> </w:t>
            </w:r>
          </w:p>
        </w:tc>
        <w:tc>
          <w:tcPr>
            <w:tcW w:w="2835" w:type="dxa"/>
            <w:tcBorders>
              <w:top w:val="nil"/>
              <w:left w:val="nil"/>
              <w:bottom w:val="single" w:sz="4" w:space="0" w:color="auto"/>
              <w:right w:val="nil"/>
            </w:tcBorders>
            <w:shd w:val="clear" w:color="000000" w:fill="BFBFBF"/>
            <w:vAlign w:val="bottom"/>
            <w:hideMark/>
          </w:tcPr>
          <w:p w14:paraId="220795B4" w14:textId="77777777" w:rsidR="00852BCC" w:rsidRPr="00852BCC" w:rsidRDefault="00852BCC" w:rsidP="00852BCC">
            <w:pPr>
              <w:overflowPunct/>
              <w:autoSpaceDE/>
              <w:autoSpaceDN/>
              <w:adjustRightInd/>
              <w:ind w:left="0"/>
              <w:jc w:val="right"/>
              <w:textAlignment w:val="auto"/>
              <w:rPr>
                <w:b/>
                <w:bCs/>
                <w:sz w:val="20"/>
              </w:rPr>
            </w:pPr>
            <w:r w:rsidRPr="00852BCC">
              <w:rPr>
                <w:b/>
                <w:bCs/>
                <w:sz w:val="20"/>
              </w:rPr>
              <w:t>Dologi kiadás összesen:</w:t>
            </w:r>
          </w:p>
        </w:tc>
        <w:tc>
          <w:tcPr>
            <w:tcW w:w="1134" w:type="dxa"/>
            <w:tcBorders>
              <w:top w:val="nil"/>
              <w:left w:val="single" w:sz="8" w:space="0" w:color="auto"/>
              <w:bottom w:val="single" w:sz="4" w:space="0" w:color="auto"/>
              <w:right w:val="single" w:sz="8" w:space="0" w:color="auto"/>
            </w:tcBorders>
            <w:shd w:val="clear" w:color="000000" w:fill="BFBFBF"/>
            <w:noWrap/>
            <w:vAlign w:val="center"/>
            <w:hideMark/>
          </w:tcPr>
          <w:p w14:paraId="1806D2E4" w14:textId="77777777" w:rsidR="00852BCC" w:rsidRPr="00852BCC" w:rsidRDefault="00852BCC" w:rsidP="00852BCC">
            <w:pPr>
              <w:overflowPunct/>
              <w:autoSpaceDE/>
              <w:autoSpaceDN/>
              <w:adjustRightInd/>
              <w:ind w:left="0"/>
              <w:jc w:val="right"/>
              <w:textAlignment w:val="auto"/>
              <w:rPr>
                <w:b/>
                <w:bCs/>
                <w:sz w:val="20"/>
              </w:rPr>
            </w:pPr>
            <w:r w:rsidRPr="00852BCC">
              <w:rPr>
                <w:b/>
                <w:bCs/>
                <w:sz w:val="20"/>
              </w:rPr>
              <w:t>7 724 331</w:t>
            </w:r>
          </w:p>
        </w:tc>
        <w:tc>
          <w:tcPr>
            <w:tcW w:w="1134" w:type="dxa"/>
            <w:tcBorders>
              <w:top w:val="nil"/>
              <w:left w:val="nil"/>
              <w:bottom w:val="single" w:sz="4" w:space="0" w:color="auto"/>
              <w:right w:val="single" w:sz="8" w:space="0" w:color="auto"/>
            </w:tcBorders>
            <w:shd w:val="clear" w:color="000000" w:fill="BFBFBF"/>
            <w:noWrap/>
            <w:vAlign w:val="center"/>
            <w:hideMark/>
          </w:tcPr>
          <w:p w14:paraId="58D526A7" w14:textId="77777777" w:rsidR="00852BCC" w:rsidRPr="00852BCC" w:rsidRDefault="00852BCC" w:rsidP="00852BCC">
            <w:pPr>
              <w:overflowPunct/>
              <w:autoSpaceDE/>
              <w:autoSpaceDN/>
              <w:adjustRightInd/>
              <w:ind w:left="0"/>
              <w:jc w:val="right"/>
              <w:textAlignment w:val="auto"/>
              <w:rPr>
                <w:b/>
                <w:bCs/>
                <w:sz w:val="20"/>
              </w:rPr>
            </w:pPr>
            <w:r w:rsidRPr="00852BCC">
              <w:rPr>
                <w:b/>
                <w:bCs/>
                <w:sz w:val="20"/>
              </w:rPr>
              <w:t>2 580 620</w:t>
            </w:r>
          </w:p>
        </w:tc>
        <w:tc>
          <w:tcPr>
            <w:tcW w:w="1276" w:type="dxa"/>
            <w:tcBorders>
              <w:top w:val="nil"/>
              <w:left w:val="nil"/>
              <w:bottom w:val="single" w:sz="4" w:space="0" w:color="auto"/>
              <w:right w:val="single" w:sz="8" w:space="0" w:color="auto"/>
            </w:tcBorders>
            <w:shd w:val="clear" w:color="000000" w:fill="BFBFBF"/>
            <w:noWrap/>
            <w:vAlign w:val="center"/>
            <w:hideMark/>
          </w:tcPr>
          <w:p w14:paraId="0438CCDB" w14:textId="77777777" w:rsidR="00852BCC" w:rsidRPr="00852BCC" w:rsidRDefault="00852BCC" w:rsidP="00852BCC">
            <w:pPr>
              <w:overflowPunct/>
              <w:autoSpaceDE/>
              <w:autoSpaceDN/>
              <w:adjustRightInd/>
              <w:ind w:left="0"/>
              <w:jc w:val="right"/>
              <w:textAlignment w:val="auto"/>
              <w:rPr>
                <w:b/>
                <w:bCs/>
                <w:sz w:val="20"/>
              </w:rPr>
            </w:pPr>
            <w:r w:rsidRPr="00852BCC">
              <w:rPr>
                <w:b/>
                <w:bCs/>
                <w:sz w:val="20"/>
              </w:rPr>
              <w:t>2 886 923</w:t>
            </w:r>
          </w:p>
        </w:tc>
        <w:tc>
          <w:tcPr>
            <w:tcW w:w="1005" w:type="dxa"/>
            <w:tcBorders>
              <w:top w:val="nil"/>
              <w:left w:val="nil"/>
              <w:bottom w:val="single" w:sz="4" w:space="0" w:color="auto"/>
              <w:right w:val="single" w:sz="8" w:space="0" w:color="auto"/>
            </w:tcBorders>
            <w:shd w:val="clear" w:color="000000" w:fill="BFBFBF"/>
            <w:noWrap/>
            <w:vAlign w:val="center"/>
            <w:hideMark/>
          </w:tcPr>
          <w:p w14:paraId="1217AE86" w14:textId="77777777" w:rsidR="00852BCC" w:rsidRPr="00852BCC" w:rsidRDefault="00852BCC" w:rsidP="00852BCC">
            <w:pPr>
              <w:overflowPunct/>
              <w:autoSpaceDE/>
              <w:autoSpaceDN/>
              <w:adjustRightInd/>
              <w:ind w:left="0"/>
              <w:jc w:val="right"/>
              <w:textAlignment w:val="auto"/>
              <w:rPr>
                <w:b/>
                <w:bCs/>
                <w:sz w:val="20"/>
              </w:rPr>
            </w:pPr>
            <w:r w:rsidRPr="00852BCC">
              <w:rPr>
                <w:b/>
                <w:bCs/>
                <w:sz w:val="20"/>
              </w:rPr>
              <w:t>1 450 715</w:t>
            </w:r>
          </w:p>
        </w:tc>
        <w:tc>
          <w:tcPr>
            <w:tcW w:w="1248" w:type="dxa"/>
            <w:tcBorders>
              <w:top w:val="nil"/>
              <w:left w:val="nil"/>
              <w:bottom w:val="single" w:sz="4" w:space="0" w:color="auto"/>
              <w:right w:val="single" w:sz="8" w:space="0" w:color="auto"/>
            </w:tcBorders>
            <w:shd w:val="clear" w:color="000000" w:fill="BFBFBF"/>
            <w:noWrap/>
            <w:vAlign w:val="center"/>
            <w:hideMark/>
          </w:tcPr>
          <w:p w14:paraId="318F10AA" w14:textId="77777777" w:rsidR="00852BCC" w:rsidRPr="00852BCC" w:rsidRDefault="00852BCC" w:rsidP="00852BCC">
            <w:pPr>
              <w:overflowPunct/>
              <w:autoSpaceDE/>
              <w:autoSpaceDN/>
              <w:adjustRightInd/>
              <w:ind w:left="0"/>
              <w:jc w:val="right"/>
              <w:textAlignment w:val="auto"/>
              <w:rPr>
                <w:b/>
                <w:bCs/>
                <w:sz w:val="20"/>
              </w:rPr>
            </w:pPr>
            <w:r w:rsidRPr="00852BCC">
              <w:rPr>
                <w:b/>
                <w:bCs/>
                <w:sz w:val="20"/>
              </w:rPr>
              <w:t>2 644 635</w:t>
            </w:r>
          </w:p>
        </w:tc>
        <w:tc>
          <w:tcPr>
            <w:tcW w:w="160" w:type="dxa"/>
            <w:vAlign w:val="center"/>
            <w:hideMark/>
          </w:tcPr>
          <w:p w14:paraId="587F1642" w14:textId="77777777" w:rsidR="00852BCC" w:rsidRPr="00852BCC" w:rsidRDefault="00852BCC" w:rsidP="00852BCC">
            <w:pPr>
              <w:overflowPunct/>
              <w:autoSpaceDE/>
              <w:autoSpaceDN/>
              <w:adjustRightInd/>
              <w:ind w:left="0"/>
              <w:jc w:val="left"/>
              <w:textAlignment w:val="auto"/>
              <w:rPr>
                <w:sz w:val="20"/>
              </w:rPr>
            </w:pPr>
          </w:p>
        </w:tc>
      </w:tr>
      <w:tr w:rsidR="00852BCC" w:rsidRPr="00852BCC" w14:paraId="7A84B481" w14:textId="77777777" w:rsidTr="00852BCC">
        <w:trPr>
          <w:trHeight w:val="288"/>
        </w:trPr>
        <w:tc>
          <w:tcPr>
            <w:tcW w:w="841" w:type="dxa"/>
            <w:tcBorders>
              <w:top w:val="nil"/>
              <w:left w:val="single" w:sz="8" w:space="0" w:color="auto"/>
              <w:bottom w:val="single" w:sz="4" w:space="0" w:color="auto"/>
              <w:right w:val="single" w:sz="4" w:space="0" w:color="auto"/>
            </w:tcBorders>
            <w:noWrap/>
            <w:vAlign w:val="bottom"/>
            <w:hideMark/>
          </w:tcPr>
          <w:p w14:paraId="0E20D478" w14:textId="77777777" w:rsidR="00852BCC" w:rsidRPr="00852BCC" w:rsidRDefault="00852BCC" w:rsidP="00852BCC">
            <w:pPr>
              <w:overflowPunct/>
              <w:autoSpaceDE/>
              <w:autoSpaceDN/>
              <w:adjustRightInd/>
              <w:ind w:left="0"/>
              <w:jc w:val="left"/>
              <w:textAlignment w:val="auto"/>
              <w:rPr>
                <w:sz w:val="20"/>
              </w:rPr>
            </w:pPr>
            <w:r w:rsidRPr="00852BCC">
              <w:rPr>
                <w:sz w:val="20"/>
              </w:rPr>
              <w:t xml:space="preserve"> K64 </w:t>
            </w:r>
          </w:p>
        </w:tc>
        <w:tc>
          <w:tcPr>
            <w:tcW w:w="2835" w:type="dxa"/>
            <w:tcBorders>
              <w:top w:val="nil"/>
              <w:left w:val="nil"/>
              <w:bottom w:val="single" w:sz="4" w:space="0" w:color="auto"/>
              <w:right w:val="nil"/>
            </w:tcBorders>
            <w:vAlign w:val="bottom"/>
            <w:hideMark/>
          </w:tcPr>
          <w:p w14:paraId="1C83B180" w14:textId="77777777" w:rsidR="00852BCC" w:rsidRPr="00852BCC" w:rsidRDefault="00852BCC" w:rsidP="00852BCC">
            <w:pPr>
              <w:overflowPunct/>
              <w:autoSpaceDE/>
              <w:autoSpaceDN/>
              <w:adjustRightInd/>
              <w:ind w:left="0"/>
              <w:jc w:val="left"/>
              <w:textAlignment w:val="auto"/>
              <w:rPr>
                <w:b/>
                <w:bCs/>
                <w:sz w:val="18"/>
                <w:szCs w:val="18"/>
                <w:u w:val="single"/>
              </w:rPr>
            </w:pPr>
            <w:r w:rsidRPr="00852BCC">
              <w:rPr>
                <w:b/>
                <w:bCs/>
                <w:sz w:val="18"/>
                <w:szCs w:val="18"/>
                <w:u w:val="single"/>
              </w:rPr>
              <w:t>Egyéb tárgyi eszközök beszerzése, létesítése</w:t>
            </w:r>
          </w:p>
        </w:tc>
        <w:tc>
          <w:tcPr>
            <w:tcW w:w="1134" w:type="dxa"/>
            <w:tcBorders>
              <w:top w:val="nil"/>
              <w:left w:val="single" w:sz="8" w:space="0" w:color="auto"/>
              <w:bottom w:val="single" w:sz="4" w:space="0" w:color="auto"/>
              <w:right w:val="single" w:sz="8" w:space="0" w:color="auto"/>
            </w:tcBorders>
            <w:noWrap/>
            <w:vAlign w:val="bottom"/>
            <w:hideMark/>
          </w:tcPr>
          <w:p w14:paraId="033D2DEE" w14:textId="77777777" w:rsidR="00852BCC" w:rsidRPr="00852BCC" w:rsidRDefault="00852BCC" w:rsidP="00852BCC">
            <w:pPr>
              <w:overflowPunct/>
              <w:autoSpaceDE/>
              <w:autoSpaceDN/>
              <w:adjustRightInd/>
              <w:ind w:left="0"/>
              <w:jc w:val="right"/>
              <w:textAlignment w:val="auto"/>
              <w:rPr>
                <w:rFonts w:ascii="Calibri" w:hAnsi="Calibri" w:cs="Calibri"/>
                <w:color w:val="000000"/>
                <w:sz w:val="20"/>
              </w:rPr>
            </w:pPr>
            <w:r w:rsidRPr="00852BCC">
              <w:rPr>
                <w:rFonts w:ascii="Calibri" w:hAnsi="Calibri" w:cs="Calibri"/>
                <w:color w:val="000000"/>
                <w:sz w:val="20"/>
              </w:rPr>
              <w:t>15 800 000</w:t>
            </w:r>
          </w:p>
        </w:tc>
        <w:tc>
          <w:tcPr>
            <w:tcW w:w="1134" w:type="dxa"/>
            <w:tcBorders>
              <w:top w:val="nil"/>
              <w:left w:val="nil"/>
              <w:bottom w:val="single" w:sz="4" w:space="0" w:color="auto"/>
              <w:right w:val="single" w:sz="8" w:space="0" w:color="auto"/>
            </w:tcBorders>
            <w:noWrap/>
            <w:vAlign w:val="bottom"/>
            <w:hideMark/>
          </w:tcPr>
          <w:p w14:paraId="5D17C04D" w14:textId="77777777" w:rsidR="00852BCC" w:rsidRPr="00852BCC" w:rsidRDefault="00852BCC" w:rsidP="00852BCC">
            <w:pPr>
              <w:overflowPunct/>
              <w:autoSpaceDE/>
              <w:autoSpaceDN/>
              <w:adjustRightInd/>
              <w:ind w:left="0"/>
              <w:jc w:val="right"/>
              <w:textAlignment w:val="auto"/>
              <w:rPr>
                <w:rFonts w:ascii="Calibri" w:hAnsi="Calibri" w:cs="Calibri"/>
                <w:color w:val="000000"/>
                <w:sz w:val="20"/>
              </w:rPr>
            </w:pPr>
            <w:r w:rsidRPr="00852BCC">
              <w:rPr>
                <w:rFonts w:ascii="Calibri" w:hAnsi="Calibri" w:cs="Calibri"/>
                <w:color w:val="000000"/>
                <w:sz w:val="20"/>
              </w:rPr>
              <w:t>18 500 000</w:t>
            </w:r>
          </w:p>
        </w:tc>
        <w:tc>
          <w:tcPr>
            <w:tcW w:w="1276" w:type="dxa"/>
            <w:tcBorders>
              <w:top w:val="nil"/>
              <w:left w:val="nil"/>
              <w:bottom w:val="single" w:sz="4" w:space="0" w:color="auto"/>
              <w:right w:val="single" w:sz="8" w:space="0" w:color="auto"/>
            </w:tcBorders>
            <w:noWrap/>
            <w:vAlign w:val="bottom"/>
            <w:hideMark/>
          </w:tcPr>
          <w:p w14:paraId="733936B1" w14:textId="77777777" w:rsidR="00852BCC" w:rsidRPr="00852BCC" w:rsidRDefault="00852BCC" w:rsidP="00852BCC">
            <w:pPr>
              <w:overflowPunct/>
              <w:autoSpaceDE/>
              <w:autoSpaceDN/>
              <w:adjustRightInd/>
              <w:ind w:left="0"/>
              <w:jc w:val="right"/>
              <w:textAlignment w:val="auto"/>
              <w:rPr>
                <w:rFonts w:ascii="Calibri" w:hAnsi="Calibri" w:cs="Calibri"/>
                <w:color w:val="000000"/>
                <w:sz w:val="20"/>
              </w:rPr>
            </w:pPr>
            <w:r w:rsidRPr="00852BCC">
              <w:rPr>
                <w:rFonts w:ascii="Calibri" w:hAnsi="Calibri" w:cs="Calibri"/>
                <w:color w:val="000000"/>
                <w:sz w:val="20"/>
              </w:rPr>
              <w:t>24 025 000</w:t>
            </w:r>
          </w:p>
        </w:tc>
        <w:tc>
          <w:tcPr>
            <w:tcW w:w="1005" w:type="dxa"/>
            <w:tcBorders>
              <w:top w:val="nil"/>
              <w:left w:val="nil"/>
              <w:bottom w:val="single" w:sz="4" w:space="0" w:color="auto"/>
              <w:right w:val="single" w:sz="8" w:space="0" w:color="auto"/>
            </w:tcBorders>
            <w:noWrap/>
            <w:vAlign w:val="bottom"/>
            <w:hideMark/>
          </w:tcPr>
          <w:p w14:paraId="74F42AA5" w14:textId="77777777" w:rsidR="00852BCC" w:rsidRPr="00852BCC" w:rsidRDefault="00852BCC" w:rsidP="00852BCC">
            <w:pPr>
              <w:overflowPunct/>
              <w:autoSpaceDE/>
              <w:autoSpaceDN/>
              <w:adjustRightInd/>
              <w:ind w:left="0"/>
              <w:jc w:val="right"/>
              <w:textAlignment w:val="auto"/>
              <w:rPr>
                <w:rFonts w:ascii="Calibri" w:hAnsi="Calibri" w:cs="Calibri"/>
                <w:color w:val="000000"/>
                <w:sz w:val="20"/>
              </w:rPr>
            </w:pPr>
            <w:r w:rsidRPr="00852BCC">
              <w:rPr>
                <w:rFonts w:ascii="Calibri" w:hAnsi="Calibri" w:cs="Calibri"/>
                <w:color w:val="000000"/>
                <w:sz w:val="20"/>
              </w:rPr>
              <w:t>750 000</w:t>
            </w:r>
          </w:p>
        </w:tc>
        <w:tc>
          <w:tcPr>
            <w:tcW w:w="1248" w:type="dxa"/>
            <w:tcBorders>
              <w:top w:val="nil"/>
              <w:left w:val="nil"/>
              <w:bottom w:val="single" w:sz="4" w:space="0" w:color="auto"/>
              <w:right w:val="single" w:sz="8" w:space="0" w:color="auto"/>
            </w:tcBorders>
            <w:noWrap/>
            <w:vAlign w:val="bottom"/>
            <w:hideMark/>
          </w:tcPr>
          <w:p w14:paraId="5614F001" w14:textId="77777777" w:rsidR="00852BCC" w:rsidRPr="00852BCC" w:rsidRDefault="00852BCC" w:rsidP="00852BCC">
            <w:pPr>
              <w:overflowPunct/>
              <w:autoSpaceDE/>
              <w:autoSpaceDN/>
              <w:adjustRightInd/>
              <w:ind w:left="0"/>
              <w:jc w:val="right"/>
              <w:textAlignment w:val="auto"/>
              <w:rPr>
                <w:rFonts w:ascii="Calibri" w:hAnsi="Calibri" w:cs="Calibri"/>
                <w:color w:val="000000"/>
                <w:sz w:val="20"/>
              </w:rPr>
            </w:pPr>
            <w:r w:rsidRPr="00852BCC">
              <w:rPr>
                <w:rFonts w:ascii="Calibri" w:hAnsi="Calibri" w:cs="Calibri"/>
                <w:color w:val="000000"/>
                <w:sz w:val="20"/>
              </w:rPr>
              <w:t>29 748 427</w:t>
            </w:r>
          </w:p>
        </w:tc>
        <w:tc>
          <w:tcPr>
            <w:tcW w:w="160" w:type="dxa"/>
            <w:vAlign w:val="center"/>
            <w:hideMark/>
          </w:tcPr>
          <w:p w14:paraId="7C483E23" w14:textId="77777777" w:rsidR="00852BCC" w:rsidRPr="00852BCC" w:rsidRDefault="00852BCC" w:rsidP="00852BCC">
            <w:pPr>
              <w:overflowPunct/>
              <w:autoSpaceDE/>
              <w:autoSpaceDN/>
              <w:adjustRightInd/>
              <w:ind w:left="0"/>
              <w:jc w:val="left"/>
              <w:textAlignment w:val="auto"/>
              <w:rPr>
                <w:sz w:val="20"/>
              </w:rPr>
            </w:pPr>
          </w:p>
        </w:tc>
      </w:tr>
      <w:tr w:rsidR="00852BCC" w:rsidRPr="00852BCC" w14:paraId="772BEBE0" w14:textId="77777777" w:rsidTr="00852BCC">
        <w:trPr>
          <w:trHeight w:val="540"/>
        </w:trPr>
        <w:tc>
          <w:tcPr>
            <w:tcW w:w="841" w:type="dxa"/>
            <w:tcBorders>
              <w:top w:val="nil"/>
              <w:left w:val="single" w:sz="8" w:space="0" w:color="auto"/>
              <w:bottom w:val="single" w:sz="4" w:space="0" w:color="auto"/>
              <w:right w:val="single" w:sz="4" w:space="0" w:color="auto"/>
            </w:tcBorders>
            <w:noWrap/>
            <w:vAlign w:val="bottom"/>
            <w:hideMark/>
          </w:tcPr>
          <w:p w14:paraId="500DB95D" w14:textId="77777777" w:rsidR="00852BCC" w:rsidRPr="00852BCC" w:rsidRDefault="00852BCC" w:rsidP="00852BCC">
            <w:pPr>
              <w:overflowPunct/>
              <w:autoSpaceDE/>
              <w:autoSpaceDN/>
              <w:adjustRightInd/>
              <w:ind w:left="0"/>
              <w:jc w:val="left"/>
              <w:textAlignment w:val="auto"/>
              <w:rPr>
                <w:sz w:val="20"/>
              </w:rPr>
            </w:pPr>
            <w:r w:rsidRPr="00852BCC">
              <w:rPr>
                <w:sz w:val="20"/>
              </w:rPr>
              <w:t xml:space="preserve"> K67 </w:t>
            </w:r>
          </w:p>
        </w:tc>
        <w:tc>
          <w:tcPr>
            <w:tcW w:w="2835" w:type="dxa"/>
            <w:tcBorders>
              <w:top w:val="nil"/>
              <w:left w:val="nil"/>
              <w:bottom w:val="single" w:sz="4" w:space="0" w:color="auto"/>
              <w:right w:val="nil"/>
            </w:tcBorders>
            <w:vAlign w:val="bottom"/>
            <w:hideMark/>
          </w:tcPr>
          <w:p w14:paraId="398D1268" w14:textId="77777777" w:rsidR="00852BCC" w:rsidRPr="00852BCC" w:rsidRDefault="00852BCC" w:rsidP="00852BCC">
            <w:pPr>
              <w:overflowPunct/>
              <w:autoSpaceDE/>
              <w:autoSpaceDN/>
              <w:adjustRightInd/>
              <w:ind w:left="0"/>
              <w:jc w:val="left"/>
              <w:textAlignment w:val="auto"/>
              <w:rPr>
                <w:b/>
                <w:bCs/>
                <w:sz w:val="18"/>
                <w:szCs w:val="18"/>
                <w:u w:val="single"/>
              </w:rPr>
            </w:pPr>
            <w:r w:rsidRPr="00852BCC">
              <w:rPr>
                <w:b/>
                <w:bCs/>
                <w:sz w:val="18"/>
                <w:szCs w:val="18"/>
                <w:u w:val="single"/>
              </w:rPr>
              <w:t>Beruházási célú előzetesen felszámított általános forgalmi adó</w:t>
            </w:r>
          </w:p>
        </w:tc>
        <w:tc>
          <w:tcPr>
            <w:tcW w:w="1134" w:type="dxa"/>
            <w:tcBorders>
              <w:top w:val="nil"/>
              <w:left w:val="single" w:sz="8" w:space="0" w:color="auto"/>
              <w:bottom w:val="single" w:sz="4" w:space="0" w:color="auto"/>
              <w:right w:val="single" w:sz="8" w:space="0" w:color="auto"/>
            </w:tcBorders>
            <w:noWrap/>
            <w:vAlign w:val="bottom"/>
            <w:hideMark/>
          </w:tcPr>
          <w:p w14:paraId="7407EFA7" w14:textId="77777777" w:rsidR="00852BCC" w:rsidRPr="00852BCC" w:rsidRDefault="00852BCC" w:rsidP="00852BCC">
            <w:pPr>
              <w:overflowPunct/>
              <w:autoSpaceDE/>
              <w:autoSpaceDN/>
              <w:adjustRightInd/>
              <w:ind w:left="0"/>
              <w:jc w:val="right"/>
              <w:textAlignment w:val="auto"/>
              <w:rPr>
                <w:rFonts w:ascii="Calibri" w:hAnsi="Calibri" w:cs="Calibri"/>
                <w:color w:val="000000"/>
                <w:sz w:val="20"/>
              </w:rPr>
            </w:pPr>
            <w:r w:rsidRPr="00852BCC">
              <w:rPr>
                <w:rFonts w:ascii="Calibri" w:hAnsi="Calibri" w:cs="Calibri"/>
                <w:color w:val="000000"/>
                <w:sz w:val="20"/>
              </w:rPr>
              <w:t>4 266 000</w:t>
            </w:r>
          </w:p>
        </w:tc>
        <w:tc>
          <w:tcPr>
            <w:tcW w:w="1134" w:type="dxa"/>
            <w:tcBorders>
              <w:top w:val="nil"/>
              <w:left w:val="nil"/>
              <w:bottom w:val="single" w:sz="4" w:space="0" w:color="auto"/>
              <w:right w:val="single" w:sz="8" w:space="0" w:color="auto"/>
            </w:tcBorders>
            <w:noWrap/>
            <w:vAlign w:val="bottom"/>
            <w:hideMark/>
          </w:tcPr>
          <w:p w14:paraId="6F81CBA2" w14:textId="77777777" w:rsidR="00852BCC" w:rsidRPr="00852BCC" w:rsidRDefault="00852BCC" w:rsidP="00852BCC">
            <w:pPr>
              <w:overflowPunct/>
              <w:autoSpaceDE/>
              <w:autoSpaceDN/>
              <w:adjustRightInd/>
              <w:ind w:left="0"/>
              <w:jc w:val="right"/>
              <w:textAlignment w:val="auto"/>
              <w:rPr>
                <w:rFonts w:ascii="Calibri" w:hAnsi="Calibri" w:cs="Calibri"/>
                <w:color w:val="000000"/>
                <w:sz w:val="20"/>
              </w:rPr>
            </w:pPr>
            <w:r w:rsidRPr="00852BCC">
              <w:rPr>
                <w:rFonts w:ascii="Calibri" w:hAnsi="Calibri" w:cs="Calibri"/>
                <w:color w:val="000000"/>
                <w:sz w:val="20"/>
              </w:rPr>
              <w:t>4 995 000</w:t>
            </w:r>
          </w:p>
        </w:tc>
        <w:tc>
          <w:tcPr>
            <w:tcW w:w="1276" w:type="dxa"/>
            <w:tcBorders>
              <w:top w:val="nil"/>
              <w:left w:val="nil"/>
              <w:bottom w:val="single" w:sz="4" w:space="0" w:color="auto"/>
              <w:right w:val="single" w:sz="8" w:space="0" w:color="auto"/>
            </w:tcBorders>
            <w:noWrap/>
            <w:vAlign w:val="bottom"/>
            <w:hideMark/>
          </w:tcPr>
          <w:p w14:paraId="616DEA54" w14:textId="77777777" w:rsidR="00852BCC" w:rsidRPr="00852BCC" w:rsidRDefault="00852BCC" w:rsidP="00852BCC">
            <w:pPr>
              <w:overflowPunct/>
              <w:autoSpaceDE/>
              <w:autoSpaceDN/>
              <w:adjustRightInd/>
              <w:ind w:left="0"/>
              <w:jc w:val="right"/>
              <w:textAlignment w:val="auto"/>
              <w:rPr>
                <w:rFonts w:ascii="Calibri" w:hAnsi="Calibri" w:cs="Calibri"/>
                <w:color w:val="000000"/>
                <w:sz w:val="20"/>
              </w:rPr>
            </w:pPr>
            <w:r w:rsidRPr="00852BCC">
              <w:rPr>
                <w:rFonts w:ascii="Calibri" w:hAnsi="Calibri" w:cs="Calibri"/>
                <w:color w:val="000000"/>
                <w:sz w:val="20"/>
              </w:rPr>
              <w:t>6 486 750</w:t>
            </w:r>
          </w:p>
        </w:tc>
        <w:tc>
          <w:tcPr>
            <w:tcW w:w="1005" w:type="dxa"/>
            <w:tcBorders>
              <w:top w:val="nil"/>
              <w:left w:val="nil"/>
              <w:bottom w:val="single" w:sz="4" w:space="0" w:color="auto"/>
              <w:right w:val="single" w:sz="8" w:space="0" w:color="auto"/>
            </w:tcBorders>
            <w:noWrap/>
            <w:vAlign w:val="bottom"/>
            <w:hideMark/>
          </w:tcPr>
          <w:p w14:paraId="50C388AF" w14:textId="77777777" w:rsidR="00852BCC" w:rsidRPr="00852BCC" w:rsidRDefault="00852BCC" w:rsidP="00852BCC">
            <w:pPr>
              <w:overflowPunct/>
              <w:autoSpaceDE/>
              <w:autoSpaceDN/>
              <w:adjustRightInd/>
              <w:ind w:left="0"/>
              <w:jc w:val="right"/>
              <w:textAlignment w:val="auto"/>
              <w:rPr>
                <w:rFonts w:ascii="Calibri" w:hAnsi="Calibri" w:cs="Calibri"/>
                <w:color w:val="000000"/>
                <w:sz w:val="20"/>
              </w:rPr>
            </w:pPr>
            <w:r w:rsidRPr="00852BCC">
              <w:rPr>
                <w:rFonts w:ascii="Calibri" w:hAnsi="Calibri" w:cs="Calibri"/>
                <w:color w:val="000000"/>
                <w:sz w:val="20"/>
              </w:rPr>
              <w:t>202 500</w:t>
            </w:r>
          </w:p>
        </w:tc>
        <w:tc>
          <w:tcPr>
            <w:tcW w:w="1248" w:type="dxa"/>
            <w:tcBorders>
              <w:top w:val="nil"/>
              <w:left w:val="nil"/>
              <w:bottom w:val="single" w:sz="4" w:space="0" w:color="auto"/>
              <w:right w:val="single" w:sz="8" w:space="0" w:color="auto"/>
            </w:tcBorders>
            <w:noWrap/>
            <w:vAlign w:val="bottom"/>
            <w:hideMark/>
          </w:tcPr>
          <w:p w14:paraId="785F7830" w14:textId="77777777" w:rsidR="00852BCC" w:rsidRPr="00852BCC" w:rsidRDefault="00852BCC" w:rsidP="00852BCC">
            <w:pPr>
              <w:overflowPunct/>
              <w:autoSpaceDE/>
              <w:autoSpaceDN/>
              <w:adjustRightInd/>
              <w:ind w:left="0"/>
              <w:jc w:val="right"/>
              <w:textAlignment w:val="auto"/>
              <w:rPr>
                <w:rFonts w:ascii="Calibri" w:hAnsi="Calibri" w:cs="Calibri"/>
                <w:color w:val="000000"/>
                <w:sz w:val="20"/>
              </w:rPr>
            </w:pPr>
            <w:r w:rsidRPr="00852BCC">
              <w:rPr>
                <w:rFonts w:ascii="Calibri" w:hAnsi="Calibri" w:cs="Calibri"/>
                <w:color w:val="000000"/>
                <w:sz w:val="20"/>
              </w:rPr>
              <w:t>8 032 075</w:t>
            </w:r>
          </w:p>
        </w:tc>
        <w:tc>
          <w:tcPr>
            <w:tcW w:w="160" w:type="dxa"/>
            <w:vAlign w:val="center"/>
            <w:hideMark/>
          </w:tcPr>
          <w:p w14:paraId="0192C8BF" w14:textId="77777777" w:rsidR="00852BCC" w:rsidRPr="00852BCC" w:rsidRDefault="00852BCC" w:rsidP="00852BCC">
            <w:pPr>
              <w:overflowPunct/>
              <w:autoSpaceDE/>
              <w:autoSpaceDN/>
              <w:adjustRightInd/>
              <w:ind w:left="0"/>
              <w:jc w:val="left"/>
              <w:textAlignment w:val="auto"/>
              <w:rPr>
                <w:sz w:val="20"/>
              </w:rPr>
            </w:pPr>
          </w:p>
        </w:tc>
      </w:tr>
      <w:tr w:rsidR="00852BCC" w:rsidRPr="00852BCC" w14:paraId="3C9511F7" w14:textId="77777777" w:rsidTr="00852BCC">
        <w:trPr>
          <w:trHeight w:val="300"/>
        </w:trPr>
        <w:tc>
          <w:tcPr>
            <w:tcW w:w="841" w:type="dxa"/>
            <w:tcBorders>
              <w:top w:val="nil"/>
              <w:left w:val="single" w:sz="8" w:space="0" w:color="auto"/>
              <w:bottom w:val="single" w:sz="8" w:space="0" w:color="auto"/>
              <w:right w:val="single" w:sz="4" w:space="0" w:color="auto"/>
            </w:tcBorders>
            <w:shd w:val="clear" w:color="000000" w:fill="BFBFBF"/>
            <w:noWrap/>
            <w:vAlign w:val="bottom"/>
            <w:hideMark/>
          </w:tcPr>
          <w:p w14:paraId="6B04DBD2" w14:textId="77777777" w:rsidR="00852BCC" w:rsidRPr="00852BCC" w:rsidRDefault="00852BCC" w:rsidP="00852BCC">
            <w:pPr>
              <w:overflowPunct/>
              <w:autoSpaceDE/>
              <w:autoSpaceDN/>
              <w:adjustRightInd/>
              <w:ind w:left="0"/>
              <w:jc w:val="left"/>
              <w:textAlignment w:val="auto"/>
              <w:rPr>
                <w:sz w:val="20"/>
              </w:rPr>
            </w:pPr>
            <w:r w:rsidRPr="00852BCC">
              <w:rPr>
                <w:sz w:val="20"/>
              </w:rPr>
              <w:t> </w:t>
            </w:r>
          </w:p>
        </w:tc>
        <w:tc>
          <w:tcPr>
            <w:tcW w:w="2835" w:type="dxa"/>
            <w:tcBorders>
              <w:top w:val="nil"/>
              <w:left w:val="nil"/>
              <w:bottom w:val="single" w:sz="8" w:space="0" w:color="auto"/>
              <w:right w:val="nil"/>
            </w:tcBorders>
            <w:shd w:val="clear" w:color="000000" w:fill="BFBFBF"/>
            <w:vAlign w:val="bottom"/>
            <w:hideMark/>
          </w:tcPr>
          <w:p w14:paraId="3471FECD" w14:textId="77777777" w:rsidR="00852BCC" w:rsidRPr="00852BCC" w:rsidRDefault="00852BCC" w:rsidP="00852BCC">
            <w:pPr>
              <w:overflowPunct/>
              <w:autoSpaceDE/>
              <w:autoSpaceDN/>
              <w:adjustRightInd/>
              <w:ind w:left="0"/>
              <w:jc w:val="right"/>
              <w:textAlignment w:val="auto"/>
              <w:rPr>
                <w:b/>
                <w:bCs/>
                <w:sz w:val="20"/>
              </w:rPr>
            </w:pPr>
            <w:r w:rsidRPr="00852BCC">
              <w:rPr>
                <w:b/>
                <w:bCs/>
                <w:sz w:val="20"/>
              </w:rPr>
              <w:t>Felhalmozási kiadás összesen:</w:t>
            </w:r>
          </w:p>
        </w:tc>
        <w:tc>
          <w:tcPr>
            <w:tcW w:w="1134" w:type="dxa"/>
            <w:tcBorders>
              <w:top w:val="nil"/>
              <w:left w:val="single" w:sz="8" w:space="0" w:color="auto"/>
              <w:bottom w:val="single" w:sz="8" w:space="0" w:color="auto"/>
              <w:right w:val="single" w:sz="8" w:space="0" w:color="auto"/>
            </w:tcBorders>
            <w:shd w:val="clear" w:color="000000" w:fill="BFBFBF"/>
            <w:noWrap/>
            <w:vAlign w:val="center"/>
            <w:hideMark/>
          </w:tcPr>
          <w:p w14:paraId="1448CD86" w14:textId="77777777" w:rsidR="00852BCC" w:rsidRPr="00852BCC" w:rsidRDefault="00852BCC" w:rsidP="00852BCC">
            <w:pPr>
              <w:overflowPunct/>
              <w:autoSpaceDE/>
              <w:autoSpaceDN/>
              <w:adjustRightInd/>
              <w:ind w:left="0"/>
              <w:jc w:val="right"/>
              <w:textAlignment w:val="auto"/>
              <w:rPr>
                <w:b/>
                <w:bCs/>
                <w:sz w:val="20"/>
              </w:rPr>
            </w:pPr>
            <w:r w:rsidRPr="00852BCC">
              <w:rPr>
                <w:b/>
                <w:bCs/>
                <w:sz w:val="20"/>
              </w:rPr>
              <w:t>20 066 000</w:t>
            </w:r>
          </w:p>
        </w:tc>
        <w:tc>
          <w:tcPr>
            <w:tcW w:w="1134" w:type="dxa"/>
            <w:tcBorders>
              <w:top w:val="nil"/>
              <w:left w:val="nil"/>
              <w:bottom w:val="single" w:sz="8" w:space="0" w:color="auto"/>
              <w:right w:val="single" w:sz="8" w:space="0" w:color="auto"/>
            </w:tcBorders>
            <w:shd w:val="clear" w:color="000000" w:fill="BFBFBF"/>
            <w:noWrap/>
            <w:vAlign w:val="center"/>
            <w:hideMark/>
          </w:tcPr>
          <w:p w14:paraId="4801595B" w14:textId="77777777" w:rsidR="00852BCC" w:rsidRPr="00852BCC" w:rsidRDefault="00852BCC" w:rsidP="00852BCC">
            <w:pPr>
              <w:overflowPunct/>
              <w:autoSpaceDE/>
              <w:autoSpaceDN/>
              <w:adjustRightInd/>
              <w:ind w:left="0"/>
              <w:jc w:val="right"/>
              <w:textAlignment w:val="auto"/>
              <w:rPr>
                <w:b/>
                <w:bCs/>
                <w:sz w:val="20"/>
              </w:rPr>
            </w:pPr>
            <w:r w:rsidRPr="00852BCC">
              <w:rPr>
                <w:b/>
                <w:bCs/>
                <w:sz w:val="20"/>
              </w:rPr>
              <w:t>23 495 000</w:t>
            </w:r>
          </w:p>
        </w:tc>
        <w:tc>
          <w:tcPr>
            <w:tcW w:w="1276" w:type="dxa"/>
            <w:tcBorders>
              <w:top w:val="nil"/>
              <w:left w:val="nil"/>
              <w:bottom w:val="single" w:sz="8" w:space="0" w:color="auto"/>
              <w:right w:val="single" w:sz="8" w:space="0" w:color="auto"/>
            </w:tcBorders>
            <w:shd w:val="clear" w:color="000000" w:fill="BFBFBF"/>
            <w:noWrap/>
            <w:vAlign w:val="center"/>
            <w:hideMark/>
          </w:tcPr>
          <w:p w14:paraId="76CDE36E" w14:textId="77777777" w:rsidR="00852BCC" w:rsidRPr="00852BCC" w:rsidRDefault="00852BCC" w:rsidP="00852BCC">
            <w:pPr>
              <w:overflowPunct/>
              <w:autoSpaceDE/>
              <w:autoSpaceDN/>
              <w:adjustRightInd/>
              <w:ind w:left="0"/>
              <w:jc w:val="right"/>
              <w:textAlignment w:val="auto"/>
              <w:rPr>
                <w:b/>
                <w:bCs/>
                <w:sz w:val="20"/>
              </w:rPr>
            </w:pPr>
            <w:r w:rsidRPr="00852BCC">
              <w:rPr>
                <w:b/>
                <w:bCs/>
                <w:sz w:val="20"/>
              </w:rPr>
              <w:t>30 511 750</w:t>
            </w:r>
          </w:p>
        </w:tc>
        <w:tc>
          <w:tcPr>
            <w:tcW w:w="1005" w:type="dxa"/>
            <w:tcBorders>
              <w:top w:val="nil"/>
              <w:left w:val="nil"/>
              <w:bottom w:val="single" w:sz="8" w:space="0" w:color="auto"/>
              <w:right w:val="single" w:sz="8" w:space="0" w:color="auto"/>
            </w:tcBorders>
            <w:shd w:val="clear" w:color="000000" w:fill="BFBFBF"/>
            <w:noWrap/>
            <w:vAlign w:val="center"/>
            <w:hideMark/>
          </w:tcPr>
          <w:p w14:paraId="539AD7F7" w14:textId="77777777" w:rsidR="00852BCC" w:rsidRPr="00852BCC" w:rsidRDefault="00852BCC" w:rsidP="00852BCC">
            <w:pPr>
              <w:overflowPunct/>
              <w:autoSpaceDE/>
              <w:autoSpaceDN/>
              <w:adjustRightInd/>
              <w:ind w:left="0"/>
              <w:jc w:val="right"/>
              <w:textAlignment w:val="auto"/>
              <w:rPr>
                <w:b/>
                <w:bCs/>
                <w:sz w:val="20"/>
              </w:rPr>
            </w:pPr>
            <w:r w:rsidRPr="00852BCC">
              <w:rPr>
                <w:b/>
                <w:bCs/>
                <w:sz w:val="20"/>
              </w:rPr>
              <w:t>952 500</w:t>
            </w:r>
          </w:p>
        </w:tc>
        <w:tc>
          <w:tcPr>
            <w:tcW w:w="1248" w:type="dxa"/>
            <w:tcBorders>
              <w:top w:val="nil"/>
              <w:left w:val="nil"/>
              <w:bottom w:val="single" w:sz="8" w:space="0" w:color="auto"/>
              <w:right w:val="single" w:sz="8" w:space="0" w:color="auto"/>
            </w:tcBorders>
            <w:shd w:val="clear" w:color="000000" w:fill="BFBFBF"/>
            <w:noWrap/>
            <w:vAlign w:val="center"/>
            <w:hideMark/>
          </w:tcPr>
          <w:p w14:paraId="765BF2DF" w14:textId="77777777" w:rsidR="00852BCC" w:rsidRPr="00852BCC" w:rsidRDefault="00852BCC" w:rsidP="00852BCC">
            <w:pPr>
              <w:overflowPunct/>
              <w:autoSpaceDE/>
              <w:autoSpaceDN/>
              <w:adjustRightInd/>
              <w:ind w:left="0"/>
              <w:jc w:val="right"/>
              <w:textAlignment w:val="auto"/>
              <w:rPr>
                <w:b/>
                <w:bCs/>
                <w:sz w:val="20"/>
              </w:rPr>
            </w:pPr>
            <w:r w:rsidRPr="00852BCC">
              <w:rPr>
                <w:b/>
                <w:bCs/>
                <w:sz w:val="20"/>
              </w:rPr>
              <w:t>37 780 502</w:t>
            </w:r>
          </w:p>
        </w:tc>
        <w:tc>
          <w:tcPr>
            <w:tcW w:w="160" w:type="dxa"/>
            <w:vAlign w:val="center"/>
            <w:hideMark/>
          </w:tcPr>
          <w:p w14:paraId="4081548A" w14:textId="77777777" w:rsidR="00852BCC" w:rsidRPr="00852BCC" w:rsidRDefault="00852BCC" w:rsidP="00852BCC">
            <w:pPr>
              <w:overflowPunct/>
              <w:autoSpaceDE/>
              <w:autoSpaceDN/>
              <w:adjustRightInd/>
              <w:ind w:left="0"/>
              <w:jc w:val="left"/>
              <w:textAlignment w:val="auto"/>
              <w:rPr>
                <w:sz w:val="20"/>
              </w:rPr>
            </w:pPr>
          </w:p>
        </w:tc>
      </w:tr>
      <w:tr w:rsidR="00852BCC" w:rsidRPr="00852BCC" w14:paraId="6CBC8BB2" w14:textId="77777777" w:rsidTr="00852BCC">
        <w:trPr>
          <w:trHeight w:val="300"/>
        </w:trPr>
        <w:tc>
          <w:tcPr>
            <w:tcW w:w="841" w:type="dxa"/>
            <w:tcBorders>
              <w:top w:val="nil"/>
              <w:left w:val="single" w:sz="8" w:space="0" w:color="auto"/>
              <w:bottom w:val="single" w:sz="8" w:space="0" w:color="auto"/>
              <w:right w:val="single" w:sz="4" w:space="0" w:color="auto"/>
            </w:tcBorders>
            <w:shd w:val="clear" w:color="000000" w:fill="BFBFBF"/>
            <w:noWrap/>
            <w:vAlign w:val="bottom"/>
            <w:hideMark/>
          </w:tcPr>
          <w:p w14:paraId="3DDF16C9" w14:textId="77777777" w:rsidR="00852BCC" w:rsidRPr="00852BCC" w:rsidRDefault="00852BCC" w:rsidP="00852BCC">
            <w:pPr>
              <w:overflowPunct/>
              <w:autoSpaceDE/>
              <w:autoSpaceDN/>
              <w:adjustRightInd/>
              <w:ind w:left="0"/>
              <w:jc w:val="left"/>
              <w:textAlignment w:val="auto"/>
              <w:rPr>
                <w:sz w:val="20"/>
              </w:rPr>
            </w:pPr>
            <w:r w:rsidRPr="00852BCC">
              <w:rPr>
                <w:sz w:val="20"/>
              </w:rPr>
              <w:t> </w:t>
            </w:r>
          </w:p>
        </w:tc>
        <w:tc>
          <w:tcPr>
            <w:tcW w:w="2835" w:type="dxa"/>
            <w:tcBorders>
              <w:top w:val="nil"/>
              <w:left w:val="nil"/>
              <w:bottom w:val="single" w:sz="8" w:space="0" w:color="auto"/>
              <w:right w:val="nil"/>
            </w:tcBorders>
            <w:shd w:val="clear" w:color="000000" w:fill="BFBFBF"/>
            <w:vAlign w:val="bottom"/>
            <w:hideMark/>
          </w:tcPr>
          <w:p w14:paraId="3279DFA2" w14:textId="77777777" w:rsidR="00852BCC" w:rsidRPr="00852BCC" w:rsidRDefault="00852BCC" w:rsidP="00852BCC">
            <w:pPr>
              <w:overflowPunct/>
              <w:autoSpaceDE/>
              <w:autoSpaceDN/>
              <w:adjustRightInd/>
              <w:ind w:left="0"/>
              <w:jc w:val="right"/>
              <w:textAlignment w:val="auto"/>
              <w:rPr>
                <w:b/>
                <w:bCs/>
                <w:sz w:val="20"/>
              </w:rPr>
            </w:pPr>
            <w:r w:rsidRPr="00852BCC">
              <w:rPr>
                <w:b/>
                <w:bCs/>
                <w:sz w:val="20"/>
              </w:rPr>
              <w:t>Kiadások összesen:</w:t>
            </w:r>
          </w:p>
        </w:tc>
        <w:tc>
          <w:tcPr>
            <w:tcW w:w="1134" w:type="dxa"/>
            <w:tcBorders>
              <w:top w:val="nil"/>
              <w:left w:val="single" w:sz="8" w:space="0" w:color="auto"/>
              <w:bottom w:val="single" w:sz="8" w:space="0" w:color="auto"/>
              <w:right w:val="single" w:sz="8" w:space="0" w:color="auto"/>
            </w:tcBorders>
            <w:shd w:val="clear" w:color="000000" w:fill="BFBFBF"/>
            <w:noWrap/>
            <w:vAlign w:val="center"/>
            <w:hideMark/>
          </w:tcPr>
          <w:p w14:paraId="08850FB0" w14:textId="77777777" w:rsidR="00852BCC" w:rsidRPr="00852BCC" w:rsidRDefault="00852BCC" w:rsidP="00852BCC">
            <w:pPr>
              <w:overflowPunct/>
              <w:autoSpaceDE/>
              <w:autoSpaceDN/>
              <w:adjustRightInd/>
              <w:ind w:left="0"/>
              <w:jc w:val="right"/>
              <w:textAlignment w:val="auto"/>
              <w:rPr>
                <w:b/>
                <w:bCs/>
                <w:sz w:val="20"/>
              </w:rPr>
            </w:pPr>
            <w:r w:rsidRPr="00852BCC">
              <w:rPr>
                <w:b/>
                <w:bCs/>
                <w:sz w:val="20"/>
              </w:rPr>
              <w:t>27 790 331</w:t>
            </w:r>
          </w:p>
        </w:tc>
        <w:tc>
          <w:tcPr>
            <w:tcW w:w="1134" w:type="dxa"/>
            <w:tcBorders>
              <w:top w:val="nil"/>
              <w:left w:val="nil"/>
              <w:bottom w:val="single" w:sz="8" w:space="0" w:color="auto"/>
              <w:right w:val="single" w:sz="8" w:space="0" w:color="auto"/>
            </w:tcBorders>
            <w:shd w:val="clear" w:color="000000" w:fill="BFBFBF"/>
            <w:noWrap/>
            <w:vAlign w:val="center"/>
            <w:hideMark/>
          </w:tcPr>
          <w:p w14:paraId="73B79180" w14:textId="77777777" w:rsidR="00852BCC" w:rsidRPr="00852BCC" w:rsidRDefault="00852BCC" w:rsidP="00852BCC">
            <w:pPr>
              <w:overflowPunct/>
              <w:autoSpaceDE/>
              <w:autoSpaceDN/>
              <w:adjustRightInd/>
              <w:ind w:left="0"/>
              <w:jc w:val="right"/>
              <w:textAlignment w:val="auto"/>
              <w:rPr>
                <w:b/>
                <w:bCs/>
                <w:sz w:val="20"/>
              </w:rPr>
            </w:pPr>
            <w:r w:rsidRPr="00852BCC">
              <w:rPr>
                <w:b/>
                <w:bCs/>
                <w:sz w:val="20"/>
              </w:rPr>
              <w:t>26 075 620</w:t>
            </w:r>
          </w:p>
        </w:tc>
        <w:tc>
          <w:tcPr>
            <w:tcW w:w="1276" w:type="dxa"/>
            <w:tcBorders>
              <w:top w:val="nil"/>
              <w:left w:val="nil"/>
              <w:bottom w:val="single" w:sz="8" w:space="0" w:color="auto"/>
              <w:right w:val="single" w:sz="8" w:space="0" w:color="auto"/>
            </w:tcBorders>
            <w:shd w:val="clear" w:color="000000" w:fill="BFBFBF"/>
            <w:noWrap/>
            <w:vAlign w:val="center"/>
            <w:hideMark/>
          </w:tcPr>
          <w:p w14:paraId="6455CF0A" w14:textId="77777777" w:rsidR="00852BCC" w:rsidRPr="00852BCC" w:rsidRDefault="00852BCC" w:rsidP="00852BCC">
            <w:pPr>
              <w:overflowPunct/>
              <w:autoSpaceDE/>
              <w:autoSpaceDN/>
              <w:adjustRightInd/>
              <w:ind w:left="0"/>
              <w:jc w:val="right"/>
              <w:textAlignment w:val="auto"/>
              <w:rPr>
                <w:b/>
                <w:bCs/>
                <w:sz w:val="20"/>
              </w:rPr>
            </w:pPr>
            <w:r w:rsidRPr="00852BCC">
              <w:rPr>
                <w:b/>
                <w:bCs/>
                <w:sz w:val="20"/>
              </w:rPr>
              <w:t>33 398 673</w:t>
            </w:r>
          </w:p>
        </w:tc>
        <w:tc>
          <w:tcPr>
            <w:tcW w:w="1005" w:type="dxa"/>
            <w:tcBorders>
              <w:top w:val="nil"/>
              <w:left w:val="nil"/>
              <w:bottom w:val="single" w:sz="8" w:space="0" w:color="auto"/>
              <w:right w:val="single" w:sz="8" w:space="0" w:color="auto"/>
            </w:tcBorders>
            <w:shd w:val="clear" w:color="000000" w:fill="BFBFBF"/>
            <w:noWrap/>
            <w:vAlign w:val="center"/>
            <w:hideMark/>
          </w:tcPr>
          <w:p w14:paraId="4AF49011" w14:textId="77777777" w:rsidR="00852BCC" w:rsidRPr="00852BCC" w:rsidRDefault="00852BCC" w:rsidP="00852BCC">
            <w:pPr>
              <w:overflowPunct/>
              <w:autoSpaceDE/>
              <w:autoSpaceDN/>
              <w:adjustRightInd/>
              <w:ind w:left="0"/>
              <w:jc w:val="right"/>
              <w:textAlignment w:val="auto"/>
              <w:rPr>
                <w:b/>
                <w:bCs/>
                <w:sz w:val="20"/>
              </w:rPr>
            </w:pPr>
            <w:r w:rsidRPr="00852BCC">
              <w:rPr>
                <w:b/>
                <w:bCs/>
                <w:sz w:val="20"/>
              </w:rPr>
              <w:t>2 403 215</w:t>
            </w:r>
          </w:p>
        </w:tc>
        <w:tc>
          <w:tcPr>
            <w:tcW w:w="1248" w:type="dxa"/>
            <w:tcBorders>
              <w:top w:val="nil"/>
              <w:left w:val="nil"/>
              <w:bottom w:val="single" w:sz="8" w:space="0" w:color="auto"/>
              <w:right w:val="single" w:sz="8" w:space="0" w:color="auto"/>
            </w:tcBorders>
            <w:shd w:val="clear" w:color="000000" w:fill="BFBFBF"/>
            <w:noWrap/>
            <w:vAlign w:val="center"/>
            <w:hideMark/>
          </w:tcPr>
          <w:p w14:paraId="2347C96C" w14:textId="77777777" w:rsidR="00852BCC" w:rsidRPr="00852BCC" w:rsidRDefault="00852BCC" w:rsidP="00852BCC">
            <w:pPr>
              <w:overflowPunct/>
              <w:autoSpaceDE/>
              <w:autoSpaceDN/>
              <w:adjustRightInd/>
              <w:ind w:left="0"/>
              <w:jc w:val="right"/>
              <w:textAlignment w:val="auto"/>
              <w:rPr>
                <w:b/>
                <w:bCs/>
                <w:sz w:val="20"/>
              </w:rPr>
            </w:pPr>
            <w:r w:rsidRPr="00852BCC">
              <w:rPr>
                <w:b/>
                <w:bCs/>
                <w:sz w:val="20"/>
              </w:rPr>
              <w:t>40 425 137</w:t>
            </w:r>
          </w:p>
        </w:tc>
        <w:tc>
          <w:tcPr>
            <w:tcW w:w="160" w:type="dxa"/>
            <w:vAlign w:val="center"/>
            <w:hideMark/>
          </w:tcPr>
          <w:p w14:paraId="140707A2" w14:textId="77777777" w:rsidR="00852BCC" w:rsidRPr="00852BCC" w:rsidRDefault="00852BCC" w:rsidP="00852BCC">
            <w:pPr>
              <w:overflowPunct/>
              <w:autoSpaceDE/>
              <w:autoSpaceDN/>
              <w:adjustRightInd/>
              <w:ind w:left="0"/>
              <w:jc w:val="left"/>
              <w:textAlignment w:val="auto"/>
              <w:rPr>
                <w:sz w:val="20"/>
              </w:rPr>
            </w:pPr>
          </w:p>
        </w:tc>
      </w:tr>
      <w:tr w:rsidR="00852BCC" w:rsidRPr="00852BCC" w14:paraId="444249EA" w14:textId="77777777" w:rsidTr="00852BCC">
        <w:trPr>
          <w:trHeight w:val="600"/>
        </w:trPr>
        <w:tc>
          <w:tcPr>
            <w:tcW w:w="841" w:type="dxa"/>
            <w:tcBorders>
              <w:top w:val="nil"/>
              <w:left w:val="single" w:sz="8" w:space="0" w:color="auto"/>
              <w:bottom w:val="single" w:sz="4" w:space="0" w:color="auto"/>
              <w:right w:val="single" w:sz="4" w:space="0" w:color="auto"/>
            </w:tcBorders>
            <w:noWrap/>
            <w:vAlign w:val="bottom"/>
            <w:hideMark/>
          </w:tcPr>
          <w:p w14:paraId="18480E33" w14:textId="77777777" w:rsidR="00852BCC" w:rsidRPr="00852BCC" w:rsidRDefault="00852BCC" w:rsidP="00852BCC">
            <w:pPr>
              <w:overflowPunct/>
              <w:autoSpaceDE/>
              <w:autoSpaceDN/>
              <w:adjustRightInd/>
              <w:ind w:left="0"/>
              <w:jc w:val="left"/>
              <w:textAlignment w:val="auto"/>
              <w:rPr>
                <w:sz w:val="20"/>
              </w:rPr>
            </w:pPr>
            <w:r w:rsidRPr="00852BCC">
              <w:rPr>
                <w:sz w:val="20"/>
              </w:rPr>
              <w:t xml:space="preserve"> B16 </w:t>
            </w:r>
          </w:p>
        </w:tc>
        <w:tc>
          <w:tcPr>
            <w:tcW w:w="2835" w:type="dxa"/>
            <w:tcBorders>
              <w:top w:val="nil"/>
              <w:left w:val="nil"/>
              <w:bottom w:val="single" w:sz="4" w:space="0" w:color="auto"/>
              <w:right w:val="nil"/>
            </w:tcBorders>
            <w:vAlign w:val="bottom"/>
            <w:hideMark/>
          </w:tcPr>
          <w:p w14:paraId="1F55689C" w14:textId="77777777" w:rsidR="00852BCC" w:rsidRPr="00852BCC" w:rsidRDefault="00852BCC" w:rsidP="00852BCC">
            <w:pPr>
              <w:overflowPunct/>
              <w:autoSpaceDE/>
              <w:autoSpaceDN/>
              <w:adjustRightInd/>
              <w:ind w:left="0"/>
              <w:jc w:val="left"/>
              <w:textAlignment w:val="auto"/>
              <w:rPr>
                <w:b/>
                <w:bCs/>
                <w:sz w:val="18"/>
                <w:szCs w:val="18"/>
                <w:u w:val="single"/>
              </w:rPr>
            </w:pPr>
            <w:r w:rsidRPr="00852BCC">
              <w:rPr>
                <w:b/>
                <w:bCs/>
                <w:sz w:val="18"/>
                <w:szCs w:val="18"/>
                <w:u w:val="single"/>
              </w:rPr>
              <w:t>Egyéb működési célú támogatások bevételei államháztartáson belülről</w:t>
            </w:r>
          </w:p>
        </w:tc>
        <w:tc>
          <w:tcPr>
            <w:tcW w:w="1134" w:type="dxa"/>
            <w:tcBorders>
              <w:top w:val="nil"/>
              <w:left w:val="single" w:sz="8" w:space="0" w:color="auto"/>
              <w:bottom w:val="single" w:sz="4" w:space="0" w:color="auto"/>
              <w:right w:val="single" w:sz="8" w:space="0" w:color="auto"/>
            </w:tcBorders>
            <w:noWrap/>
            <w:vAlign w:val="bottom"/>
            <w:hideMark/>
          </w:tcPr>
          <w:p w14:paraId="2A9AF759" w14:textId="77777777" w:rsidR="00852BCC" w:rsidRPr="00852BCC" w:rsidRDefault="00852BCC" w:rsidP="00852BCC">
            <w:pPr>
              <w:overflowPunct/>
              <w:autoSpaceDE/>
              <w:autoSpaceDN/>
              <w:adjustRightInd/>
              <w:ind w:left="0"/>
              <w:jc w:val="right"/>
              <w:textAlignment w:val="auto"/>
              <w:rPr>
                <w:rFonts w:ascii="Calibri" w:hAnsi="Calibri" w:cs="Calibri"/>
                <w:color w:val="000000"/>
                <w:sz w:val="20"/>
              </w:rPr>
            </w:pPr>
            <w:r w:rsidRPr="00852BCC">
              <w:rPr>
                <w:rFonts w:ascii="Calibri" w:hAnsi="Calibri" w:cs="Calibri"/>
                <w:color w:val="000000"/>
                <w:sz w:val="20"/>
              </w:rPr>
              <w:t>7 724 331</w:t>
            </w:r>
          </w:p>
        </w:tc>
        <w:tc>
          <w:tcPr>
            <w:tcW w:w="1134" w:type="dxa"/>
            <w:tcBorders>
              <w:top w:val="nil"/>
              <w:left w:val="nil"/>
              <w:bottom w:val="single" w:sz="4" w:space="0" w:color="auto"/>
              <w:right w:val="single" w:sz="8" w:space="0" w:color="auto"/>
            </w:tcBorders>
            <w:noWrap/>
            <w:vAlign w:val="bottom"/>
            <w:hideMark/>
          </w:tcPr>
          <w:p w14:paraId="160FE089" w14:textId="77777777" w:rsidR="00852BCC" w:rsidRPr="00852BCC" w:rsidRDefault="00852BCC" w:rsidP="00852BCC">
            <w:pPr>
              <w:overflowPunct/>
              <w:autoSpaceDE/>
              <w:autoSpaceDN/>
              <w:adjustRightInd/>
              <w:ind w:left="0"/>
              <w:jc w:val="right"/>
              <w:textAlignment w:val="auto"/>
              <w:rPr>
                <w:rFonts w:ascii="Calibri" w:hAnsi="Calibri" w:cs="Calibri"/>
                <w:color w:val="000000"/>
                <w:sz w:val="20"/>
              </w:rPr>
            </w:pPr>
            <w:r w:rsidRPr="00852BCC">
              <w:rPr>
                <w:rFonts w:ascii="Calibri" w:hAnsi="Calibri" w:cs="Calibri"/>
                <w:color w:val="000000"/>
                <w:sz w:val="20"/>
              </w:rPr>
              <w:t>2 580 620</w:t>
            </w:r>
          </w:p>
        </w:tc>
        <w:tc>
          <w:tcPr>
            <w:tcW w:w="1276" w:type="dxa"/>
            <w:tcBorders>
              <w:top w:val="nil"/>
              <w:left w:val="nil"/>
              <w:bottom w:val="single" w:sz="4" w:space="0" w:color="auto"/>
              <w:right w:val="single" w:sz="8" w:space="0" w:color="auto"/>
            </w:tcBorders>
            <w:noWrap/>
            <w:vAlign w:val="bottom"/>
            <w:hideMark/>
          </w:tcPr>
          <w:p w14:paraId="7A259B04" w14:textId="77777777" w:rsidR="00852BCC" w:rsidRPr="00852BCC" w:rsidRDefault="00852BCC" w:rsidP="00852BCC">
            <w:pPr>
              <w:overflowPunct/>
              <w:autoSpaceDE/>
              <w:autoSpaceDN/>
              <w:adjustRightInd/>
              <w:ind w:left="0"/>
              <w:jc w:val="right"/>
              <w:textAlignment w:val="auto"/>
              <w:rPr>
                <w:rFonts w:ascii="Calibri" w:hAnsi="Calibri" w:cs="Calibri"/>
                <w:color w:val="000000"/>
                <w:sz w:val="20"/>
              </w:rPr>
            </w:pPr>
            <w:r w:rsidRPr="00852BCC">
              <w:rPr>
                <w:rFonts w:ascii="Calibri" w:hAnsi="Calibri" w:cs="Calibri"/>
                <w:color w:val="000000"/>
                <w:sz w:val="20"/>
              </w:rPr>
              <w:t>2 886 923</w:t>
            </w:r>
          </w:p>
        </w:tc>
        <w:tc>
          <w:tcPr>
            <w:tcW w:w="1005" w:type="dxa"/>
            <w:tcBorders>
              <w:top w:val="nil"/>
              <w:left w:val="nil"/>
              <w:bottom w:val="single" w:sz="4" w:space="0" w:color="auto"/>
              <w:right w:val="single" w:sz="8" w:space="0" w:color="auto"/>
            </w:tcBorders>
            <w:noWrap/>
            <w:vAlign w:val="bottom"/>
            <w:hideMark/>
          </w:tcPr>
          <w:p w14:paraId="0FB8F1F3" w14:textId="77777777" w:rsidR="00852BCC" w:rsidRPr="00852BCC" w:rsidRDefault="00852BCC" w:rsidP="00852BCC">
            <w:pPr>
              <w:overflowPunct/>
              <w:autoSpaceDE/>
              <w:autoSpaceDN/>
              <w:adjustRightInd/>
              <w:ind w:left="0"/>
              <w:jc w:val="right"/>
              <w:textAlignment w:val="auto"/>
              <w:rPr>
                <w:rFonts w:ascii="Calibri" w:hAnsi="Calibri" w:cs="Calibri"/>
                <w:color w:val="000000"/>
                <w:sz w:val="20"/>
              </w:rPr>
            </w:pPr>
            <w:r w:rsidRPr="00852BCC">
              <w:rPr>
                <w:rFonts w:ascii="Calibri" w:hAnsi="Calibri" w:cs="Calibri"/>
                <w:color w:val="000000"/>
                <w:sz w:val="20"/>
              </w:rPr>
              <w:t>1 450 715</w:t>
            </w:r>
          </w:p>
        </w:tc>
        <w:tc>
          <w:tcPr>
            <w:tcW w:w="1248" w:type="dxa"/>
            <w:tcBorders>
              <w:top w:val="nil"/>
              <w:left w:val="nil"/>
              <w:bottom w:val="single" w:sz="4" w:space="0" w:color="auto"/>
              <w:right w:val="single" w:sz="8" w:space="0" w:color="auto"/>
            </w:tcBorders>
            <w:noWrap/>
            <w:vAlign w:val="bottom"/>
            <w:hideMark/>
          </w:tcPr>
          <w:p w14:paraId="4526B6BE" w14:textId="77777777" w:rsidR="00852BCC" w:rsidRPr="00852BCC" w:rsidRDefault="00852BCC" w:rsidP="00852BCC">
            <w:pPr>
              <w:overflowPunct/>
              <w:autoSpaceDE/>
              <w:autoSpaceDN/>
              <w:adjustRightInd/>
              <w:ind w:left="0"/>
              <w:jc w:val="right"/>
              <w:textAlignment w:val="auto"/>
              <w:rPr>
                <w:rFonts w:ascii="Calibri" w:hAnsi="Calibri" w:cs="Calibri"/>
                <w:color w:val="000000"/>
                <w:sz w:val="20"/>
              </w:rPr>
            </w:pPr>
            <w:r w:rsidRPr="00852BCC">
              <w:rPr>
                <w:rFonts w:ascii="Calibri" w:hAnsi="Calibri" w:cs="Calibri"/>
                <w:color w:val="000000"/>
                <w:sz w:val="20"/>
              </w:rPr>
              <w:t>2 644 635</w:t>
            </w:r>
          </w:p>
        </w:tc>
        <w:tc>
          <w:tcPr>
            <w:tcW w:w="160" w:type="dxa"/>
            <w:vAlign w:val="center"/>
            <w:hideMark/>
          </w:tcPr>
          <w:p w14:paraId="793D6B17" w14:textId="77777777" w:rsidR="00852BCC" w:rsidRPr="00852BCC" w:rsidRDefault="00852BCC" w:rsidP="00852BCC">
            <w:pPr>
              <w:overflowPunct/>
              <w:autoSpaceDE/>
              <w:autoSpaceDN/>
              <w:adjustRightInd/>
              <w:ind w:left="0"/>
              <w:jc w:val="left"/>
              <w:textAlignment w:val="auto"/>
              <w:rPr>
                <w:sz w:val="20"/>
              </w:rPr>
            </w:pPr>
          </w:p>
        </w:tc>
      </w:tr>
      <w:tr w:rsidR="00852BCC" w:rsidRPr="00852BCC" w14:paraId="351B7CCF" w14:textId="77777777" w:rsidTr="00852BCC">
        <w:trPr>
          <w:trHeight w:val="600"/>
        </w:trPr>
        <w:tc>
          <w:tcPr>
            <w:tcW w:w="841" w:type="dxa"/>
            <w:tcBorders>
              <w:top w:val="nil"/>
              <w:left w:val="single" w:sz="8" w:space="0" w:color="auto"/>
              <w:bottom w:val="single" w:sz="8" w:space="0" w:color="auto"/>
              <w:right w:val="single" w:sz="4" w:space="0" w:color="auto"/>
            </w:tcBorders>
            <w:noWrap/>
            <w:vAlign w:val="bottom"/>
            <w:hideMark/>
          </w:tcPr>
          <w:p w14:paraId="3E1A79E3" w14:textId="77777777" w:rsidR="00852BCC" w:rsidRPr="00852BCC" w:rsidRDefault="00852BCC" w:rsidP="00852BCC">
            <w:pPr>
              <w:overflowPunct/>
              <w:autoSpaceDE/>
              <w:autoSpaceDN/>
              <w:adjustRightInd/>
              <w:ind w:left="0"/>
              <w:jc w:val="left"/>
              <w:textAlignment w:val="auto"/>
              <w:rPr>
                <w:sz w:val="20"/>
              </w:rPr>
            </w:pPr>
            <w:r w:rsidRPr="00852BCC">
              <w:rPr>
                <w:sz w:val="20"/>
              </w:rPr>
              <w:t xml:space="preserve"> B25 </w:t>
            </w:r>
          </w:p>
        </w:tc>
        <w:tc>
          <w:tcPr>
            <w:tcW w:w="2835" w:type="dxa"/>
            <w:tcBorders>
              <w:top w:val="single" w:sz="8" w:space="0" w:color="auto"/>
              <w:left w:val="nil"/>
              <w:bottom w:val="single" w:sz="8" w:space="0" w:color="auto"/>
              <w:right w:val="nil"/>
            </w:tcBorders>
            <w:vAlign w:val="bottom"/>
            <w:hideMark/>
          </w:tcPr>
          <w:p w14:paraId="18C2D82D" w14:textId="77777777" w:rsidR="00852BCC" w:rsidRPr="00852BCC" w:rsidRDefault="00852BCC" w:rsidP="00852BCC">
            <w:pPr>
              <w:overflowPunct/>
              <w:autoSpaceDE/>
              <w:autoSpaceDN/>
              <w:adjustRightInd/>
              <w:ind w:left="0"/>
              <w:jc w:val="left"/>
              <w:textAlignment w:val="auto"/>
              <w:rPr>
                <w:b/>
                <w:bCs/>
                <w:sz w:val="18"/>
                <w:szCs w:val="18"/>
                <w:u w:val="single"/>
              </w:rPr>
            </w:pPr>
            <w:r w:rsidRPr="00852BCC">
              <w:rPr>
                <w:b/>
                <w:bCs/>
                <w:sz w:val="18"/>
                <w:szCs w:val="18"/>
                <w:u w:val="single"/>
              </w:rPr>
              <w:t>Egyéb felhalmozási célú támogatások bevételei államháztartáson belülről</w:t>
            </w:r>
          </w:p>
        </w:tc>
        <w:tc>
          <w:tcPr>
            <w:tcW w:w="1134" w:type="dxa"/>
            <w:tcBorders>
              <w:top w:val="nil"/>
              <w:left w:val="single" w:sz="8" w:space="0" w:color="auto"/>
              <w:bottom w:val="single" w:sz="8" w:space="0" w:color="auto"/>
              <w:right w:val="single" w:sz="8" w:space="0" w:color="auto"/>
            </w:tcBorders>
            <w:noWrap/>
            <w:vAlign w:val="bottom"/>
            <w:hideMark/>
          </w:tcPr>
          <w:p w14:paraId="05EC009B" w14:textId="77777777" w:rsidR="00852BCC" w:rsidRPr="00852BCC" w:rsidRDefault="00852BCC" w:rsidP="00852BCC">
            <w:pPr>
              <w:overflowPunct/>
              <w:autoSpaceDE/>
              <w:autoSpaceDN/>
              <w:adjustRightInd/>
              <w:ind w:left="0"/>
              <w:jc w:val="right"/>
              <w:textAlignment w:val="auto"/>
              <w:rPr>
                <w:rFonts w:ascii="Calibri" w:hAnsi="Calibri" w:cs="Calibri"/>
                <w:color w:val="000000"/>
                <w:sz w:val="20"/>
              </w:rPr>
            </w:pPr>
            <w:r w:rsidRPr="00852BCC">
              <w:rPr>
                <w:rFonts w:ascii="Calibri" w:hAnsi="Calibri" w:cs="Calibri"/>
                <w:color w:val="000000"/>
                <w:sz w:val="20"/>
              </w:rPr>
              <w:t>20 066 000</w:t>
            </w:r>
          </w:p>
        </w:tc>
        <w:tc>
          <w:tcPr>
            <w:tcW w:w="1134" w:type="dxa"/>
            <w:tcBorders>
              <w:top w:val="nil"/>
              <w:left w:val="nil"/>
              <w:bottom w:val="single" w:sz="8" w:space="0" w:color="auto"/>
              <w:right w:val="single" w:sz="8" w:space="0" w:color="auto"/>
            </w:tcBorders>
            <w:noWrap/>
            <w:vAlign w:val="bottom"/>
            <w:hideMark/>
          </w:tcPr>
          <w:p w14:paraId="49DFEE02" w14:textId="77777777" w:rsidR="00852BCC" w:rsidRPr="00852BCC" w:rsidRDefault="00852BCC" w:rsidP="00852BCC">
            <w:pPr>
              <w:overflowPunct/>
              <w:autoSpaceDE/>
              <w:autoSpaceDN/>
              <w:adjustRightInd/>
              <w:ind w:left="0"/>
              <w:jc w:val="right"/>
              <w:textAlignment w:val="auto"/>
              <w:rPr>
                <w:rFonts w:ascii="Calibri" w:hAnsi="Calibri" w:cs="Calibri"/>
                <w:color w:val="000000"/>
                <w:sz w:val="20"/>
              </w:rPr>
            </w:pPr>
            <w:r w:rsidRPr="00852BCC">
              <w:rPr>
                <w:rFonts w:ascii="Calibri" w:hAnsi="Calibri" w:cs="Calibri"/>
                <w:color w:val="000000"/>
                <w:sz w:val="20"/>
              </w:rPr>
              <w:t>23 495 000</w:t>
            </w:r>
          </w:p>
        </w:tc>
        <w:tc>
          <w:tcPr>
            <w:tcW w:w="1276" w:type="dxa"/>
            <w:tcBorders>
              <w:top w:val="nil"/>
              <w:left w:val="nil"/>
              <w:bottom w:val="single" w:sz="8" w:space="0" w:color="auto"/>
              <w:right w:val="single" w:sz="8" w:space="0" w:color="auto"/>
            </w:tcBorders>
            <w:noWrap/>
            <w:vAlign w:val="bottom"/>
            <w:hideMark/>
          </w:tcPr>
          <w:p w14:paraId="2EBAA94E" w14:textId="77777777" w:rsidR="00852BCC" w:rsidRPr="00852BCC" w:rsidRDefault="00852BCC" w:rsidP="00852BCC">
            <w:pPr>
              <w:overflowPunct/>
              <w:autoSpaceDE/>
              <w:autoSpaceDN/>
              <w:adjustRightInd/>
              <w:ind w:left="0"/>
              <w:jc w:val="right"/>
              <w:textAlignment w:val="auto"/>
              <w:rPr>
                <w:rFonts w:ascii="Calibri" w:hAnsi="Calibri" w:cs="Calibri"/>
                <w:color w:val="000000"/>
                <w:sz w:val="20"/>
              </w:rPr>
            </w:pPr>
            <w:r w:rsidRPr="00852BCC">
              <w:rPr>
                <w:rFonts w:ascii="Calibri" w:hAnsi="Calibri" w:cs="Calibri"/>
                <w:color w:val="000000"/>
                <w:sz w:val="20"/>
              </w:rPr>
              <w:t>30 511 750</w:t>
            </w:r>
          </w:p>
        </w:tc>
        <w:tc>
          <w:tcPr>
            <w:tcW w:w="1005" w:type="dxa"/>
            <w:tcBorders>
              <w:top w:val="nil"/>
              <w:left w:val="nil"/>
              <w:bottom w:val="single" w:sz="8" w:space="0" w:color="auto"/>
              <w:right w:val="single" w:sz="8" w:space="0" w:color="auto"/>
            </w:tcBorders>
            <w:noWrap/>
            <w:vAlign w:val="bottom"/>
            <w:hideMark/>
          </w:tcPr>
          <w:p w14:paraId="49FDE25D" w14:textId="77777777" w:rsidR="00852BCC" w:rsidRPr="00852BCC" w:rsidRDefault="00852BCC" w:rsidP="00852BCC">
            <w:pPr>
              <w:overflowPunct/>
              <w:autoSpaceDE/>
              <w:autoSpaceDN/>
              <w:adjustRightInd/>
              <w:ind w:left="0"/>
              <w:jc w:val="right"/>
              <w:textAlignment w:val="auto"/>
              <w:rPr>
                <w:rFonts w:ascii="Calibri" w:hAnsi="Calibri" w:cs="Calibri"/>
                <w:color w:val="000000"/>
                <w:sz w:val="20"/>
              </w:rPr>
            </w:pPr>
            <w:r w:rsidRPr="00852BCC">
              <w:rPr>
                <w:rFonts w:ascii="Calibri" w:hAnsi="Calibri" w:cs="Calibri"/>
                <w:color w:val="000000"/>
                <w:sz w:val="20"/>
              </w:rPr>
              <w:t>952 500</w:t>
            </w:r>
          </w:p>
        </w:tc>
        <w:tc>
          <w:tcPr>
            <w:tcW w:w="1248" w:type="dxa"/>
            <w:tcBorders>
              <w:top w:val="nil"/>
              <w:left w:val="nil"/>
              <w:bottom w:val="single" w:sz="8" w:space="0" w:color="auto"/>
              <w:right w:val="single" w:sz="8" w:space="0" w:color="auto"/>
            </w:tcBorders>
            <w:noWrap/>
            <w:vAlign w:val="bottom"/>
            <w:hideMark/>
          </w:tcPr>
          <w:p w14:paraId="2BE1D923" w14:textId="77777777" w:rsidR="00852BCC" w:rsidRPr="00852BCC" w:rsidRDefault="00852BCC" w:rsidP="00852BCC">
            <w:pPr>
              <w:overflowPunct/>
              <w:autoSpaceDE/>
              <w:autoSpaceDN/>
              <w:adjustRightInd/>
              <w:ind w:left="0"/>
              <w:jc w:val="right"/>
              <w:textAlignment w:val="auto"/>
              <w:rPr>
                <w:rFonts w:ascii="Calibri" w:hAnsi="Calibri" w:cs="Calibri"/>
                <w:color w:val="000000"/>
                <w:sz w:val="20"/>
              </w:rPr>
            </w:pPr>
            <w:r w:rsidRPr="00852BCC">
              <w:rPr>
                <w:rFonts w:ascii="Calibri" w:hAnsi="Calibri" w:cs="Calibri"/>
                <w:color w:val="000000"/>
                <w:sz w:val="20"/>
              </w:rPr>
              <w:t>37 780 502</w:t>
            </w:r>
          </w:p>
        </w:tc>
        <w:tc>
          <w:tcPr>
            <w:tcW w:w="160" w:type="dxa"/>
            <w:vAlign w:val="center"/>
            <w:hideMark/>
          </w:tcPr>
          <w:p w14:paraId="1253D4E8" w14:textId="77777777" w:rsidR="00852BCC" w:rsidRPr="00852BCC" w:rsidRDefault="00852BCC" w:rsidP="00852BCC">
            <w:pPr>
              <w:overflowPunct/>
              <w:autoSpaceDE/>
              <w:autoSpaceDN/>
              <w:adjustRightInd/>
              <w:ind w:left="0"/>
              <w:jc w:val="left"/>
              <w:textAlignment w:val="auto"/>
              <w:rPr>
                <w:sz w:val="20"/>
              </w:rPr>
            </w:pPr>
          </w:p>
        </w:tc>
      </w:tr>
      <w:tr w:rsidR="00852BCC" w:rsidRPr="00852BCC" w14:paraId="713A2E6A" w14:textId="77777777" w:rsidTr="00852BCC">
        <w:trPr>
          <w:trHeight w:val="300"/>
        </w:trPr>
        <w:tc>
          <w:tcPr>
            <w:tcW w:w="841" w:type="dxa"/>
            <w:tcBorders>
              <w:top w:val="nil"/>
              <w:left w:val="single" w:sz="8" w:space="0" w:color="auto"/>
              <w:bottom w:val="single" w:sz="8" w:space="0" w:color="auto"/>
              <w:right w:val="single" w:sz="4" w:space="0" w:color="auto"/>
            </w:tcBorders>
            <w:shd w:val="clear" w:color="000000" w:fill="BFBFBF"/>
            <w:noWrap/>
            <w:vAlign w:val="bottom"/>
            <w:hideMark/>
          </w:tcPr>
          <w:p w14:paraId="7A8FD156" w14:textId="77777777" w:rsidR="00852BCC" w:rsidRPr="00852BCC" w:rsidRDefault="00852BCC" w:rsidP="00852BCC">
            <w:pPr>
              <w:overflowPunct/>
              <w:autoSpaceDE/>
              <w:autoSpaceDN/>
              <w:adjustRightInd/>
              <w:ind w:left="0"/>
              <w:jc w:val="left"/>
              <w:textAlignment w:val="auto"/>
              <w:rPr>
                <w:sz w:val="20"/>
              </w:rPr>
            </w:pPr>
            <w:r w:rsidRPr="00852BCC">
              <w:rPr>
                <w:sz w:val="20"/>
              </w:rPr>
              <w:t> </w:t>
            </w:r>
          </w:p>
        </w:tc>
        <w:tc>
          <w:tcPr>
            <w:tcW w:w="2835" w:type="dxa"/>
            <w:tcBorders>
              <w:top w:val="nil"/>
              <w:left w:val="nil"/>
              <w:bottom w:val="single" w:sz="8" w:space="0" w:color="auto"/>
              <w:right w:val="nil"/>
            </w:tcBorders>
            <w:shd w:val="clear" w:color="000000" w:fill="BFBFBF"/>
            <w:noWrap/>
            <w:vAlign w:val="bottom"/>
            <w:hideMark/>
          </w:tcPr>
          <w:p w14:paraId="7A5EBCA9" w14:textId="77777777" w:rsidR="00852BCC" w:rsidRPr="00852BCC" w:rsidRDefault="00852BCC" w:rsidP="00852BCC">
            <w:pPr>
              <w:overflowPunct/>
              <w:autoSpaceDE/>
              <w:autoSpaceDN/>
              <w:adjustRightInd/>
              <w:ind w:left="0"/>
              <w:jc w:val="right"/>
              <w:textAlignment w:val="auto"/>
              <w:rPr>
                <w:b/>
                <w:bCs/>
                <w:sz w:val="20"/>
              </w:rPr>
            </w:pPr>
            <w:r w:rsidRPr="00852BCC">
              <w:rPr>
                <w:b/>
                <w:bCs/>
                <w:sz w:val="20"/>
              </w:rPr>
              <w:t>Bevételek összesen:</w:t>
            </w:r>
          </w:p>
        </w:tc>
        <w:tc>
          <w:tcPr>
            <w:tcW w:w="1134" w:type="dxa"/>
            <w:tcBorders>
              <w:top w:val="nil"/>
              <w:left w:val="single" w:sz="8" w:space="0" w:color="auto"/>
              <w:bottom w:val="single" w:sz="8" w:space="0" w:color="auto"/>
              <w:right w:val="single" w:sz="8" w:space="0" w:color="auto"/>
            </w:tcBorders>
            <w:shd w:val="clear" w:color="000000" w:fill="BFBFBF"/>
            <w:noWrap/>
            <w:vAlign w:val="center"/>
            <w:hideMark/>
          </w:tcPr>
          <w:p w14:paraId="1F78994E" w14:textId="77777777" w:rsidR="00852BCC" w:rsidRPr="00852BCC" w:rsidRDefault="00852BCC" w:rsidP="00852BCC">
            <w:pPr>
              <w:overflowPunct/>
              <w:autoSpaceDE/>
              <w:autoSpaceDN/>
              <w:adjustRightInd/>
              <w:ind w:left="0"/>
              <w:jc w:val="right"/>
              <w:textAlignment w:val="auto"/>
              <w:rPr>
                <w:b/>
                <w:bCs/>
                <w:sz w:val="20"/>
              </w:rPr>
            </w:pPr>
            <w:r w:rsidRPr="00852BCC">
              <w:rPr>
                <w:b/>
                <w:bCs/>
                <w:sz w:val="20"/>
              </w:rPr>
              <w:t>27 790 331</w:t>
            </w:r>
          </w:p>
        </w:tc>
        <w:tc>
          <w:tcPr>
            <w:tcW w:w="1134" w:type="dxa"/>
            <w:tcBorders>
              <w:top w:val="nil"/>
              <w:left w:val="nil"/>
              <w:bottom w:val="single" w:sz="8" w:space="0" w:color="auto"/>
              <w:right w:val="single" w:sz="8" w:space="0" w:color="auto"/>
            </w:tcBorders>
            <w:shd w:val="clear" w:color="000000" w:fill="BFBFBF"/>
            <w:noWrap/>
            <w:vAlign w:val="center"/>
            <w:hideMark/>
          </w:tcPr>
          <w:p w14:paraId="709E0D31" w14:textId="77777777" w:rsidR="00852BCC" w:rsidRPr="00852BCC" w:rsidRDefault="00852BCC" w:rsidP="00852BCC">
            <w:pPr>
              <w:overflowPunct/>
              <w:autoSpaceDE/>
              <w:autoSpaceDN/>
              <w:adjustRightInd/>
              <w:ind w:left="0"/>
              <w:jc w:val="right"/>
              <w:textAlignment w:val="auto"/>
              <w:rPr>
                <w:b/>
                <w:bCs/>
                <w:sz w:val="20"/>
              </w:rPr>
            </w:pPr>
            <w:r w:rsidRPr="00852BCC">
              <w:rPr>
                <w:b/>
                <w:bCs/>
                <w:sz w:val="20"/>
              </w:rPr>
              <w:t>26 075 620</w:t>
            </w:r>
          </w:p>
        </w:tc>
        <w:tc>
          <w:tcPr>
            <w:tcW w:w="1276" w:type="dxa"/>
            <w:tcBorders>
              <w:top w:val="nil"/>
              <w:left w:val="nil"/>
              <w:bottom w:val="single" w:sz="8" w:space="0" w:color="auto"/>
              <w:right w:val="single" w:sz="8" w:space="0" w:color="auto"/>
            </w:tcBorders>
            <w:shd w:val="clear" w:color="000000" w:fill="BFBFBF"/>
            <w:noWrap/>
            <w:vAlign w:val="center"/>
            <w:hideMark/>
          </w:tcPr>
          <w:p w14:paraId="7A6CF20E" w14:textId="77777777" w:rsidR="00852BCC" w:rsidRPr="00852BCC" w:rsidRDefault="00852BCC" w:rsidP="00852BCC">
            <w:pPr>
              <w:overflowPunct/>
              <w:autoSpaceDE/>
              <w:autoSpaceDN/>
              <w:adjustRightInd/>
              <w:ind w:left="0"/>
              <w:jc w:val="right"/>
              <w:textAlignment w:val="auto"/>
              <w:rPr>
                <w:b/>
                <w:bCs/>
                <w:sz w:val="20"/>
              </w:rPr>
            </w:pPr>
            <w:r w:rsidRPr="00852BCC">
              <w:rPr>
                <w:b/>
                <w:bCs/>
                <w:sz w:val="20"/>
              </w:rPr>
              <w:t>33 398 673</w:t>
            </w:r>
          </w:p>
        </w:tc>
        <w:tc>
          <w:tcPr>
            <w:tcW w:w="1005" w:type="dxa"/>
            <w:tcBorders>
              <w:top w:val="nil"/>
              <w:left w:val="nil"/>
              <w:bottom w:val="single" w:sz="8" w:space="0" w:color="auto"/>
              <w:right w:val="single" w:sz="8" w:space="0" w:color="auto"/>
            </w:tcBorders>
            <w:shd w:val="clear" w:color="000000" w:fill="BFBFBF"/>
            <w:noWrap/>
            <w:vAlign w:val="center"/>
            <w:hideMark/>
          </w:tcPr>
          <w:p w14:paraId="408EFA99" w14:textId="77777777" w:rsidR="00852BCC" w:rsidRPr="00852BCC" w:rsidRDefault="00852BCC" w:rsidP="00852BCC">
            <w:pPr>
              <w:overflowPunct/>
              <w:autoSpaceDE/>
              <w:autoSpaceDN/>
              <w:adjustRightInd/>
              <w:ind w:left="0"/>
              <w:jc w:val="right"/>
              <w:textAlignment w:val="auto"/>
              <w:rPr>
                <w:b/>
                <w:bCs/>
                <w:sz w:val="20"/>
              </w:rPr>
            </w:pPr>
            <w:r w:rsidRPr="00852BCC">
              <w:rPr>
                <w:b/>
                <w:bCs/>
                <w:sz w:val="20"/>
              </w:rPr>
              <w:t>2 403 215</w:t>
            </w:r>
          </w:p>
        </w:tc>
        <w:tc>
          <w:tcPr>
            <w:tcW w:w="1248" w:type="dxa"/>
            <w:tcBorders>
              <w:top w:val="nil"/>
              <w:left w:val="nil"/>
              <w:bottom w:val="single" w:sz="8" w:space="0" w:color="auto"/>
              <w:right w:val="single" w:sz="8" w:space="0" w:color="auto"/>
            </w:tcBorders>
            <w:shd w:val="clear" w:color="000000" w:fill="BFBFBF"/>
            <w:noWrap/>
            <w:vAlign w:val="center"/>
            <w:hideMark/>
          </w:tcPr>
          <w:p w14:paraId="48308EA2" w14:textId="77777777" w:rsidR="00852BCC" w:rsidRPr="00852BCC" w:rsidRDefault="00852BCC" w:rsidP="00852BCC">
            <w:pPr>
              <w:overflowPunct/>
              <w:autoSpaceDE/>
              <w:autoSpaceDN/>
              <w:adjustRightInd/>
              <w:ind w:left="0"/>
              <w:jc w:val="right"/>
              <w:textAlignment w:val="auto"/>
              <w:rPr>
                <w:b/>
                <w:bCs/>
                <w:sz w:val="20"/>
              </w:rPr>
            </w:pPr>
            <w:r w:rsidRPr="00852BCC">
              <w:rPr>
                <w:b/>
                <w:bCs/>
                <w:sz w:val="20"/>
              </w:rPr>
              <w:t>40 425 137</w:t>
            </w:r>
          </w:p>
        </w:tc>
        <w:tc>
          <w:tcPr>
            <w:tcW w:w="160" w:type="dxa"/>
            <w:vAlign w:val="center"/>
            <w:hideMark/>
          </w:tcPr>
          <w:p w14:paraId="09DCA888" w14:textId="77777777" w:rsidR="00852BCC" w:rsidRPr="00852BCC" w:rsidRDefault="00852BCC" w:rsidP="00852BCC">
            <w:pPr>
              <w:overflowPunct/>
              <w:autoSpaceDE/>
              <w:autoSpaceDN/>
              <w:adjustRightInd/>
              <w:ind w:left="0"/>
              <w:jc w:val="left"/>
              <w:textAlignment w:val="auto"/>
              <w:rPr>
                <w:sz w:val="20"/>
              </w:rPr>
            </w:pPr>
          </w:p>
        </w:tc>
      </w:tr>
    </w:tbl>
    <w:p w14:paraId="1B0742B3" w14:textId="77F096AE" w:rsidR="00492CEC" w:rsidRDefault="00492CEC" w:rsidP="00472265">
      <w:pPr>
        <w:pStyle w:val="Listaszerbekezds"/>
        <w:ind w:left="426" w:hanging="426"/>
      </w:pPr>
      <w:r>
        <w:t xml:space="preserve">Külön napirendipontban szerepel </w:t>
      </w:r>
      <w:r w:rsidR="001D27E3">
        <w:t>a gépjárművásárlás finanszírozásához szükséges hitel felvételéről és a pályázati eljárás megindításáról szóló előt</w:t>
      </w:r>
      <w:r>
        <w:t>erjesztés</w:t>
      </w:r>
      <w:r w:rsidR="00934AF0">
        <w:t xml:space="preserve">, így </w:t>
      </w:r>
      <w:r>
        <w:t>amennyiben pozitív döntés születik, szükséges a költségvetésbe is betervezni</w:t>
      </w:r>
      <w:r w:rsidR="00934AF0">
        <w:t xml:space="preserve"> a bevételi és kiadási előirányzatokat.</w:t>
      </w:r>
    </w:p>
    <w:p w14:paraId="38FC205C" w14:textId="7BEC0C2E" w:rsidR="00934AF0" w:rsidRPr="00934AF0" w:rsidRDefault="00934AF0" w:rsidP="00934AF0">
      <w:r w:rsidRPr="00BF7633">
        <w:rPr>
          <w:color w:val="000000"/>
          <w:szCs w:val="24"/>
        </w:rPr>
        <w:t>A</w:t>
      </w:r>
      <w:r>
        <w:rPr>
          <w:color w:val="000000"/>
          <w:szCs w:val="24"/>
        </w:rPr>
        <w:t>z</w:t>
      </w:r>
      <w:r w:rsidRPr="00BF7633">
        <w:rPr>
          <w:color w:val="000000"/>
          <w:szCs w:val="24"/>
        </w:rPr>
        <w:t xml:space="preserve"> Önkormányzat költségvetésében </w:t>
      </w:r>
      <w:r>
        <w:rPr>
          <w:color w:val="000000"/>
          <w:szCs w:val="24"/>
        </w:rPr>
        <w:t>az</w:t>
      </w:r>
      <w:r w:rsidRPr="00FC74AA">
        <w:rPr>
          <w:color w:val="000000"/>
          <w:szCs w:val="24"/>
        </w:rPr>
        <w:t xml:space="preserve"> </w:t>
      </w:r>
      <w:r>
        <w:rPr>
          <w:color w:val="000000"/>
          <w:szCs w:val="24"/>
        </w:rPr>
        <w:t>Ö</w:t>
      </w:r>
      <w:r w:rsidRPr="00FC74AA">
        <w:rPr>
          <w:color w:val="000000"/>
          <w:szCs w:val="24"/>
        </w:rPr>
        <w:t>nkormányzati vagyonnal való gazdálkodással kapcsolatos feladatok</w:t>
      </w:r>
      <w:r>
        <w:rPr>
          <w:color w:val="000000"/>
          <w:szCs w:val="24"/>
        </w:rPr>
        <w:t xml:space="preserve"> </w:t>
      </w:r>
      <w:r w:rsidRPr="00BF7633">
        <w:rPr>
          <w:color w:val="000000"/>
          <w:szCs w:val="24"/>
        </w:rPr>
        <w:t>(</w:t>
      </w:r>
      <w:r>
        <w:rPr>
          <w:color w:val="000000"/>
          <w:szCs w:val="24"/>
        </w:rPr>
        <w:t>013350</w:t>
      </w:r>
      <w:r w:rsidRPr="00BF7633">
        <w:rPr>
          <w:color w:val="000000"/>
          <w:szCs w:val="24"/>
        </w:rPr>
        <w:t>-Köt.) kormányzati funkción a</w:t>
      </w:r>
      <w:r>
        <w:rPr>
          <w:color w:val="000000"/>
          <w:szCs w:val="24"/>
        </w:rPr>
        <w:t>z e</w:t>
      </w:r>
      <w:r w:rsidRPr="00FC74AA">
        <w:rPr>
          <w:color w:val="000000"/>
          <w:szCs w:val="24"/>
        </w:rPr>
        <w:t>gyéb tárgyi eszközök beszerzése, létesítése</w:t>
      </w:r>
      <w:r>
        <w:rPr>
          <w:color w:val="000000"/>
          <w:szCs w:val="24"/>
        </w:rPr>
        <w:t xml:space="preserve"> (</w:t>
      </w:r>
      <w:r w:rsidRPr="004718CE">
        <w:rPr>
          <w:color w:val="000000"/>
          <w:szCs w:val="24"/>
        </w:rPr>
        <w:t>K6</w:t>
      </w:r>
      <w:r>
        <w:rPr>
          <w:color w:val="000000"/>
          <w:szCs w:val="24"/>
        </w:rPr>
        <w:t>4)</w:t>
      </w:r>
      <w:r w:rsidRPr="00BF7633">
        <w:rPr>
          <w:color w:val="000000"/>
          <w:szCs w:val="24"/>
        </w:rPr>
        <w:t xml:space="preserve"> </w:t>
      </w:r>
      <w:r>
        <w:rPr>
          <w:color w:val="000000"/>
          <w:szCs w:val="24"/>
        </w:rPr>
        <w:t>kiadási</w:t>
      </w:r>
      <w:r w:rsidRPr="00BF7633">
        <w:rPr>
          <w:color w:val="000000"/>
          <w:szCs w:val="24"/>
        </w:rPr>
        <w:t xml:space="preserve"> előirányzatát</w:t>
      </w:r>
      <w:r>
        <w:rPr>
          <w:color w:val="000000"/>
          <w:szCs w:val="24"/>
        </w:rPr>
        <w:t xml:space="preserve"> 7.086.614 </w:t>
      </w:r>
      <w:r w:rsidRPr="00BF7633">
        <w:rPr>
          <w:color w:val="000000"/>
          <w:szCs w:val="24"/>
        </w:rPr>
        <w:t>Ft-tal</w:t>
      </w:r>
      <w:r>
        <w:rPr>
          <w:color w:val="000000"/>
          <w:szCs w:val="24"/>
        </w:rPr>
        <w:t xml:space="preserve">, a </w:t>
      </w:r>
      <w:r w:rsidRPr="00FC74AA">
        <w:rPr>
          <w:color w:val="000000"/>
          <w:szCs w:val="24"/>
        </w:rPr>
        <w:t>Beruházási célú előzetesen felszámított általános forgalmi adó</w:t>
      </w:r>
      <w:r>
        <w:rPr>
          <w:color w:val="000000"/>
          <w:szCs w:val="24"/>
        </w:rPr>
        <w:t xml:space="preserve"> (K67) kiadási előirányzatát 1.913.386 Ft-tal</w:t>
      </w:r>
      <w:r w:rsidRPr="00BF7633">
        <w:rPr>
          <w:color w:val="000000"/>
          <w:szCs w:val="24"/>
        </w:rPr>
        <w:t xml:space="preserve"> </w:t>
      </w:r>
      <w:r>
        <w:rPr>
          <w:color w:val="000000"/>
          <w:szCs w:val="24"/>
        </w:rPr>
        <w:t xml:space="preserve">javaslom megnövelni, ezzel egyidőben a </w:t>
      </w:r>
      <w:r w:rsidRPr="00934AF0">
        <w:rPr>
          <w:color w:val="000000"/>
          <w:szCs w:val="24"/>
        </w:rPr>
        <w:t>Forgatási és befektetési célú finanszírozási műveletek</w:t>
      </w:r>
      <w:r>
        <w:rPr>
          <w:color w:val="000000"/>
          <w:szCs w:val="24"/>
        </w:rPr>
        <w:t xml:space="preserve"> (900060-Köt.) kormányzati funkción a </w:t>
      </w:r>
      <w:r w:rsidR="006E6A1D" w:rsidRPr="006E6A1D">
        <w:rPr>
          <w:color w:val="000000"/>
          <w:szCs w:val="24"/>
        </w:rPr>
        <w:t>Hosszú lejáratú hitelek, kölcsönök felvétele pénzügyi vállalkozástól</w:t>
      </w:r>
      <w:r w:rsidR="006E6A1D">
        <w:rPr>
          <w:color w:val="000000"/>
          <w:szCs w:val="24"/>
        </w:rPr>
        <w:t xml:space="preserve"> (B8111) bevételi előirányzata 9.000.000 Ft-tal nő.</w:t>
      </w:r>
    </w:p>
    <w:p w14:paraId="35289AD9" w14:textId="79FBFC15" w:rsidR="00D85922" w:rsidRDefault="00D85922" w:rsidP="00E8635C">
      <w:pPr>
        <w:pStyle w:val="Listaszerbekezds"/>
        <w:ind w:left="426" w:hanging="426"/>
      </w:pPr>
      <w:r>
        <w:t>Külön napirendi pontként szerepel az 1-2-25-4400-0174-0 számú kölcsönszerződés alapján biztosított hitelkeret fel nem használt részéről történő lemondás (gépjárművásárlás finanszírozása) előterjesztése, amely elfogadása esetén 134.000 Ft összegű hitelről szükséges lemondani, ezért az előirányzatok módosítását is javaslom az alábbiak szerint:</w:t>
      </w:r>
    </w:p>
    <w:p w14:paraId="280E59E8" w14:textId="15FA5705" w:rsidR="00D85922" w:rsidRPr="00D85922" w:rsidRDefault="00D85922" w:rsidP="00D85922">
      <w:r>
        <w:t>A f</w:t>
      </w:r>
      <w:r w:rsidRPr="00D85922">
        <w:t>orgatási és befektetési célú finanszírozási műveletek</w:t>
      </w:r>
      <w:r>
        <w:t xml:space="preserve"> (900060-Köt.) kormányzati funkción a </w:t>
      </w:r>
      <w:r w:rsidRPr="00D85922">
        <w:t>Hosszú lejáratú hitelek, kölcsönök felvétele pénzügyi vállalkozástól</w:t>
      </w:r>
      <w:r>
        <w:t xml:space="preserve"> (B8111) bevételi </w:t>
      </w:r>
      <w:r>
        <w:lastRenderedPageBreak/>
        <w:t>előirányzatát 134.000 Ft-tal javaslom csökkenteni</w:t>
      </w:r>
      <w:r w:rsidR="00BA16BF">
        <w:t xml:space="preserve"> az általános tartalék azonos összegű csökkentése mellett.</w:t>
      </w:r>
    </w:p>
    <w:p w14:paraId="45992B69" w14:textId="27E5710B" w:rsidR="007174EE" w:rsidRDefault="007174EE" w:rsidP="007174EE">
      <w:pPr>
        <w:pStyle w:val="Listaszerbekezds"/>
        <w:numPr>
          <w:ilvl w:val="0"/>
          <w:numId w:val="7"/>
        </w:numPr>
        <w:ind w:left="426" w:hanging="284"/>
      </w:pPr>
      <w:r>
        <w:t xml:space="preserve">Az idei költségvetésben szereplő gyalogátkelőhely tervezése már nem fog megvalósulni, mivel jelenleg egy hosszabb távú koncepció kidolgozása vette kezdetét, hogy a problémákat egységesen tudjuk jelezni és kezelni a Magyar Közútkezelővel. </w:t>
      </w:r>
      <w:r w:rsidR="00461773">
        <w:t xml:space="preserve">A gyepmesteri telep működtetése az Önkormányzattól átkerült a Polgármesteri Hivatalhoz, </w:t>
      </w:r>
      <w:r w:rsidR="00265F06">
        <w:t>ezért az Önkormányzatnál az év elején víztisztító berendezésre biztosított előirányzat nem kerül felhasználásra. Így</w:t>
      </w:r>
      <w:r>
        <w:t xml:space="preserve"> a tervezett előirányzat</w:t>
      </w:r>
      <w:r w:rsidR="00461773">
        <w:t>okb</w:t>
      </w:r>
      <w:r>
        <w:t>ól általános tartalék képzését javaslom az alábbiak szerint:</w:t>
      </w:r>
    </w:p>
    <w:p w14:paraId="1B4512B1" w14:textId="1AE6520E" w:rsidR="007174EE" w:rsidRDefault="007174EE" w:rsidP="007174EE">
      <w:pPr>
        <w:rPr>
          <w:color w:val="000000"/>
          <w:szCs w:val="24"/>
        </w:rPr>
      </w:pPr>
      <w:r>
        <w:t xml:space="preserve">Az </w:t>
      </w:r>
      <w:r w:rsidRPr="007174EE">
        <w:t>Út, autópálya építése</w:t>
      </w:r>
      <w:r>
        <w:t xml:space="preserve"> (045120-Köt.) kormányzati funkción az </w:t>
      </w:r>
      <w:r w:rsidRPr="007174EE">
        <w:t>Immateriális javak beszerzése, létesítése</w:t>
      </w:r>
      <w:r>
        <w:t xml:space="preserve"> (K61) kiadási előirányzatát 1.500.000 Ft-tal, a </w:t>
      </w:r>
      <w:r w:rsidRPr="007174EE">
        <w:t>Beruházási célú előzetesen felszámított általános forgalmi adó:</w:t>
      </w:r>
      <w:r>
        <w:t xml:space="preserve"> (K67) kiadási előirányzatát 405.000 Ft-tal javaslom csökkenteni</w:t>
      </w:r>
      <w:r w:rsidR="00461773">
        <w:t>, valamint az Állat-egészségügy (042180-Önv.) kormányzati funkción az Egyéb tárgyi eszközök beszerzése, létesítése (K64) kiadási előirányzatát 500.000 Ft-tal, a</w:t>
      </w:r>
      <w:r w:rsidR="00461773">
        <w:rPr>
          <w:color w:val="000000"/>
          <w:szCs w:val="24"/>
        </w:rPr>
        <w:t xml:space="preserve"> </w:t>
      </w:r>
      <w:r w:rsidR="00461773" w:rsidRPr="00FC74AA">
        <w:rPr>
          <w:color w:val="000000"/>
          <w:szCs w:val="24"/>
        </w:rPr>
        <w:t>Beruházási célú előzetesen felszámított általános forgalmi adó</w:t>
      </w:r>
      <w:r w:rsidR="00461773">
        <w:rPr>
          <w:color w:val="000000"/>
          <w:szCs w:val="24"/>
        </w:rPr>
        <w:t xml:space="preserve"> (K67) kiadási előirányzatát 135.000 Ft-tal javaslom csökkenteni. Ezzel egyidőben az általános tartalék 2.540.000 Ft-tal nő.</w:t>
      </w:r>
    </w:p>
    <w:p w14:paraId="683646C6" w14:textId="77777777" w:rsidR="00265F06" w:rsidRDefault="00265F06" w:rsidP="007174EE">
      <w:pPr>
        <w:rPr>
          <w:color w:val="000000"/>
          <w:szCs w:val="24"/>
        </w:rPr>
      </w:pPr>
    </w:p>
    <w:p w14:paraId="6C430915" w14:textId="7AC690C1" w:rsidR="00265F06" w:rsidRDefault="0086334F" w:rsidP="00265F06">
      <w:pPr>
        <w:pStyle w:val="Listaszerbekezds"/>
        <w:ind w:left="426" w:hanging="284"/>
      </w:pPr>
      <w:r>
        <w:t xml:space="preserve">A víziközmű vagyon átadásakor Önkormányzatunk vállalta, hogy a víziközmű-szolgáltató társasággal elszámol és az elszámolásból eredően keletkezett, de a víziközmű-fejlesztésre fel nem használt víziközmű-fejlesztési forrás összegét átutalja. A fejlesztési forrás a költségvetésben a céltartalékok között szerepel, azonban az elszámolásból eredő fizetési kötelezettségre előirányzatot szükséges biztosítani. </w:t>
      </w:r>
    </w:p>
    <w:p w14:paraId="1E793949" w14:textId="0FD8165E" w:rsidR="0086334F" w:rsidRDefault="00650ACA" w:rsidP="0086334F">
      <w:r w:rsidRPr="00650ACA">
        <w:t> Az önkormányzati vagyonnal való gazdálkodással kapcsolatos feladatok</w:t>
      </w:r>
      <w:r>
        <w:t xml:space="preserve">(013350-Köt.) kormányzati funkción az Egyéb dologi kiadások (K355) kiadási előirányzatát 2.948.665 Ft-tal javaslom növelni, a </w:t>
      </w:r>
      <w:r w:rsidRPr="00650ACA">
        <w:t>Forgatási és befektetési célú finanszírozási műveletek</w:t>
      </w:r>
      <w:r>
        <w:t xml:space="preserve"> (900060-Köt.) kormányzati funkción a céltartalék (K513-R-555) 2.106.086 Ft-os és az általános tartalék 842.579 Ft-os csökkentése mellett.</w:t>
      </w:r>
    </w:p>
    <w:p w14:paraId="00F8ED69" w14:textId="77777777" w:rsidR="00A5266F" w:rsidRDefault="00A5266F" w:rsidP="0086334F"/>
    <w:p w14:paraId="0C6C15C6" w14:textId="2AFB0FC5" w:rsidR="00A5266F" w:rsidRDefault="00A5266F" w:rsidP="00A5266F">
      <w:pPr>
        <w:pStyle w:val="Listaszerbekezds"/>
        <w:ind w:left="426" w:hanging="284"/>
      </w:pPr>
      <w:r>
        <w:t>Év elején tervezésre kerültek kisértékű karácsonyi díszek beszerzései, azonban nagyértékű díszek beszerzését is tervezzük, amely miatt az előirányzat átcsoportosítása szükséges az alábbiak szerint:</w:t>
      </w:r>
    </w:p>
    <w:p w14:paraId="0B23701B" w14:textId="61C1E45A" w:rsidR="00A5266F" w:rsidRPr="00A5266F" w:rsidRDefault="00A5266F" w:rsidP="00A5266F">
      <w:r>
        <w:t xml:space="preserve">A </w:t>
      </w:r>
      <w:r w:rsidRPr="00A5266F">
        <w:t>Kiemelt állami és önkormányzati rendezvények</w:t>
      </w:r>
      <w:r>
        <w:t xml:space="preserve"> (016080-Önv.) kormányzati funkción az Üzemeltetési anyagok (K312) kiadási előirányzatát 1.190.551 Ft-tal</w:t>
      </w:r>
      <w:r w:rsidR="00BF07A1">
        <w:t xml:space="preserve">, a </w:t>
      </w:r>
      <w:r w:rsidR="00BF07A1" w:rsidRPr="00BF07A1">
        <w:t>Működési célú előzetesen felszámított általános forgalmi ad</w:t>
      </w:r>
      <w:r w:rsidR="00BF07A1">
        <w:t>ó (K351) kiadási előirányzatát 321.449 Ft-tal j</w:t>
      </w:r>
      <w:r>
        <w:t>avaslom csökkenteni</w:t>
      </w:r>
      <w:r w:rsidR="00BF07A1">
        <w:t>. Ezzel egyidőben az Egyéb tárgyi eszközök beszerzése, létesítése (K64) kiadási előirányzata 1.190.551 Ft-tal, a Beruházási célú előzetesen felszámított általános forgalmi adó (K67) kiadási előirányzata 321.449 Ft-tal nő.</w:t>
      </w:r>
    </w:p>
    <w:p w14:paraId="217679EE" w14:textId="77777777" w:rsidR="007174EE" w:rsidRDefault="007174EE" w:rsidP="00461773">
      <w:pPr>
        <w:ind w:left="785"/>
      </w:pPr>
    </w:p>
    <w:p w14:paraId="3485CD8D" w14:textId="77777777" w:rsidR="0037598A" w:rsidRPr="004901C3" w:rsidRDefault="0037598A" w:rsidP="004901C3"/>
    <w:p w14:paraId="6DF5D23F" w14:textId="457EBA93" w:rsidR="00831EDA" w:rsidRDefault="005359E0" w:rsidP="00831EDA">
      <w:pPr>
        <w:ind w:left="0" w:firstLine="426"/>
      </w:pPr>
      <w:r w:rsidRPr="006A495C">
        <w:t>Tiszavasvári, 202</w:t>
      </w:r>
      <w:r w:rsidR="009D66BA">
        <w:t>5</w:t>
      </w:r>
      <w:r w:rsidR="006C1AE6">
        <w:t xml:space="preserve">. </w:t>
      </w:r>
      <w:r w:rsidR="003E1162">
        <w:t>szeptember 19</w:t>
      </w:r>
      <w:r w:rsidR="00C96707">
        <w:t>.</w:t>
      </w:r>
    </w:p>
    <w:p w14:paraId="3357AD8F" w14:textId="77777777" w:rsidR="00151A1A" w:rsidRDefault="00151A1A" w:rsidP="00831EDA">
      <w:pPr>
        <w:ind w:left="0" w:firstLine="426"/>
      </w:pPr>
    </w:p>
    <w:p w14:paraId="007E1606" w14:textId="60E92CA2" w:rsidR="005359E0" w:rsidRPr="006A495C" w:rsidRDefault="00831EDA" w:rsidP="00831EDA">
      <w:pPr>
        <w:tabs>
          <w:tab w:val="center" w:pos="6804"/>
        </w:tabs>
        <w:ind w:left="0" w:firstLine="426"/>
        <w:rPr>
          <w:b/>
        </w:rPr>
      </w:pPr>
      <w:r>
        <w:rPr>
          <w:b/>
        </w:rPr>
        <w:tab/>
      </w:r>
      <w:proofErr w:type="spellStart"/>
      <w:r w:rsidR="00B07625">
        <w:rPr>
          <w:b/>
        </w:rPr>
        <w:t>Balázsi</w:t>
      </w:r>
      <w:proofErr w:type="spellEnd"/>
      <w:r w:rsidR="00B07625">
        <w:rPr>
          <w:b/>
        </w:rPr>
        <w:t xml:space="preserve"> Csilla</w:t>
      </w:r>
    </w:p>
    <w:p w14:paraId="02D5432E" w14:textId="73B7F29D" w:rsidR="008E52F4" w:rsidRDefault="00831EDA" w:rsidP="00C96707">
      <w:pPr>
        <w:tabs>
          <w:tab w:val="center" w:pos="6804"/>
        </w:tabs>
        <w:rPr>
          <w:b/>
        </w:rPr>
      </w:pPr>
      <w:r>
        <w:rPr>
          <w:b/>
        </w:rPr>
        <w:tab/>
      </w:r>
      <w:r w:rsidR="005359E0" w:rsidRPr="006A495C">
        <w:rPr>
          <w:b/>
        </w:rPr>
        <w:t>polgármeste</w:t>
      </w:r>
      <w:r w:rsidR="00B07625">
        <w:rPr>
          <w:b/>
        </w:rPr>
        <w:t>r</w:t>
      </w:r>
    </w:p>
    <w:p w14:paraId="72E371C2" w14:textId="77777777" w:rsidR="008E52F4" w:rsidRDefault="008E52F4">
      <w:pPr>
        <w:overflowPunct/>
        <w:autoSpaceDE/>
        <w:autoSpaceDN/>
        <w:adjustRightInd/>
        <w:ind w:left="0"/>
        <w:jc w:val="left"/>
        <w:textAlignment w:val="auto"/>
        <w:rPr>
          <w:b/>
        </w:rPr>
      </w:pPr>
      <w:r>
        <w:rPr>
          <w:b/>
        </w:rPr>
        <w:br w:type="page"/>
      </w:r>
    </w:p>
    <w:p w14:paraId="7DB90611" w14:textId="5284713D" w:rsidR="008E52F4" w:rsidRDefault="008E52F4" w:rsidP="008E52F4">
      <w:pPr>
        <w:pStyle w:val="Szvegtrzs"/>
        <w:spacing w:before="240" w:after="480"/>
        <w:jc w:val="center"/>
        <w:rPr>
          <w:b/>
          <w:bCs/>
          <w:szCs w:val="24"/>
        </w:rPr>
      </w:pPr>
      <w:r>
        <w:rPr>
          <w:b/>
          <w:bCs/>
          <w:szCs w:val="24"/>
        </w:rPr>
        <w:lastRenderedPageBreak/>
        <w:t>Rendelettervezet</w:t>
      </w:r>
    </w:p>
    <w:p w14:paraId="1A902214" w14:textId="4B7C6199" w:rsidR="008E52F4" w:rsidRDefault="008E52F4" w:rsidP="008E52F4">
      <w:pPr>
        <w:pStyle w:val="Szvegtrzs"/>
        <w:spacing w:before="240" w:after="480"/>
        <w:jc w:val="center"/>
        <w:rPr>
          <w:b/>
          <w:bCs/>
        </w:rPr>
      </w:pPr>
      <w:r>
        <w:rPr>
          <w:b/>
          <w:bCs/>
          <w:szCs w:val="24"/>
        </w:rPr>
        <w:t>Tiszavasvári Város Önkormányzata Képviselő-testületének .../2025. (IX. 29.) önkormányzati rendelete</w:t>
      </w:r>
    </w:p>
    <w:p w14:paraId="267823D2" w14:textId="77777777" w:rsidR="008E52F4" w:rsidRDefault="008E52F4" w:rsidP="008E52F4">
      <w:pPr>
        <w:pStyle w:val="Szvegtrzs"/>
        <w:spacing w:before="240" w:after="480"/>
        <w:jc w:val="center"/>
        <w:rPr>
          <w:b/>
          <w:bCs/>
        </w:rPr>
      </w:pPr>
      <w:r>
        <w:rPr>
          <w:b/>
          <w:bCs/>
          <w:szCs w:val="24"/>
        </w:rPr>
        <w:t>Tiszavasvári Város Önkormányzata 2025. évi költségvetéséről szóló 2/2025.(II.21.) önkormányzati rendeletének módosításáról</w:t>
      </w:r>
    </w:p>
    <w:p w14:paraId="6A02FEDC" w14:textId="77777777" w:rsidR="008E52F4" w:rsidRDefault="008E52F4" w:rsidP="008E52F4">
      <w:pPr>
        <w:pStyle w:val="Szvegtrzs"/>
      </w:pPr>
      <w:r>
        <w:rPr>
          <w:szCs w:val="24"/>
        </w:rPr>
        <w:t>[1] A költségvetés módosításának célja, a szükséges előirányzatmódosítások átvezetése a költségvetési rendeleten;</w:t>
      </w:r>
    </w:p>
    <w:p w14:paraId="0FF83A62" w14:textId="77777777" w:rsidR="008E52F4" w:rsidRDefault="008E52F4" w:rsidP="008E52F4">
      <w:pPr>
        <w:pStyle w:val="Szvegtrzs"/>
        <w:spacing w:before="120"/>
      </w:pPr>
      <w:r>
        <w:rPr>
          <w:szCs w:val="24"/>
        </w:rPr>
        <w:t>[2] a helyi önkormányzatok és szerveik, a köztársasági megbízottak, valamint egyes centrális alárendeltségű szervek feladat-és hatásköreiről szóló 1991. évi XX. törvény 138. § (1) bekezdés b) pontjában kapott felhatalmazás alapján;</w:t>
      </w:r>
    </w:p>
    <w:p w14:paraId="40E469C3" w14:textId="77777777" w:rsidR="008E52F4" w:rsidRDefault="008E52F4" w:rsidP="008E52F4">
      <w:pPr>
        <w:pStyle w:val="Szvegtrzs"/>
        <w:spacing w:before="120"/>
      </w:pPr>
      <w:r>
        <w:rPr>
          <w:szCs w:val="24"/>
        </w:rPr>
        <w:t>[3] az Alaptörvény 32. cikk (1) bekezdés a) pontjában meghatározott feladatkörében eljárva;</w:t>
      </w:r>
    </w:p>
    <w:p w14:paraId="15BA4578" w14:textId="77777777" w:rsidR="008E52F4" w:rsidRDefault="008E52F4" w:rsidP="008E52F4">
      <w:pPr>
        <w:pStyle w:val="Szvegtrzs"/>
        <w:spacing w:before="120"/>
      </w:pPr>
      <w:r>
        <w:rPr>
          <w:szCs w:val="24"/>
        </w:rPr>
        <w:t>[4] a Magyarország helyi önkormányzatairól szóló 2011. évi CLXXXIX. törvény 120. § (1) bekezdés a) pontjában, valamint Tiszavasvári Város Önkormányzata Képviselő-testülete szervezeti és működési szabályzatáról szóló rendelet megalkotásáról szóló 5/2025. (IV.1.) önkormányzati rendelet 3. melléklet 2.1 pontjában biztosított véleményezési jogkörében illetékes Pénzügyi és Ügyrendi Bizottság, a Tiszavasvári Város Önkormányzata Képviselő-testülete szervezeti és működési szabályzatáról szóló rendelet megalkotásáról szóló 5/2025. (IV.1.) önkormányzati rendelet 3. melléklet 2.1 pontjában biztosított véleményezési jogkörében illetékes Szociális és Humán Bizottság véleményének kikérésével a következőket rendeli el:</w:t>
      </w:r>
    </w:p>
    <w:p w14:paraId="2607C817" w14:textId="77777777" w:rsidR="008E52F4" w:rsidRDefault="008E52F4" w:rsidP="008E52F4">
      <w:pPr>
        <w:pStyle w:val="Szvegtrzs"/>
        <w:spacing w:before="240" w:after="240"/>
        <w:jc w:val="center"/>
        <w:rPr>
          <w:b/>
          <w:bCs/>
        </w:rPr>
      </w:pPr>
      <w:r>
        <w:rPr>
          <w:b/>
          <w:bCs/>
          <w:szCs w:val="24"/>
        </w:rPr>
        <w:t>1. §</w:t>
      </w:r>
    </w:p>
    <w:p w14:paraId="1393D660" w14:textId="77777777" w:rsidR="008E52F4" w:rsidRDefault="008E52F4" w:rsidP="008E52F4">
      <w:pPr>
        <w:pStyle w:val="Szvegtrzs"/>
      </w:pPr>
      <w:r>
        <w:rPr>
          <w:szCs w:val="24"/>
        </w:rPr>
        <w:t xml:space="preserve">(1) Az önkormányzat 2025. évi költségvetéséről szóló 2/2025. (II. 21.) önkormányzati rendelet 2. § (1) bekezdés </w:t>
      </w:r>
      <w:proofErr w:type="gramStart"/>
      <w:r>
        <w:rPr>
          <w:szCs w:val="24"/>
        </w:rPr>
        <w:t>a)–</w:t>
      </w:r>
      <w:proofErr w:type="gramEnd"/>
      <w:r>
        <w:rPr>
          <w:szCs w:val="24"/>
        </w:rPr>
        <w:t>d) pontja helyébe a következő rendelkezések lépnek:</w:t>
      </w:r>
    </w:p>
    <w:p w14:paraId="2993E74F" w14:textId="77777777" w:rsidR="008E52F4" w:rsidRDefault="008E52F4" w:rsidP="008E52F4">
      <w:pPr>
        <w:pStyle w:val="Szvegtrzs"/>
        <w:spacing w:before="240"/>
        <w:rPr>
          <w:i/>
          <w:iCs/>
        </w:rPr>
      </w:pPr>
      <w:r>
        <w:rPr>
          <w:i/>
          <w:iCs/>
          <w:szCs w:val="24"/>
        </w:rPr>
        <w:t>(A képviselő-testület az önkormányzat 2025. évi költségvetését:)</w:t>
      </w:r>
    </w:p>
    <w:p w14:paraId="2A1D91A6" w14:textId="77777777" w:rsidR="008E52F4" w:rsidRDefault="008E52F4" w:rsidP="008E52F4">
      <w:pPr>
        <w:pStyle w:val="Szvegtrzs"/>
        <w:ind w:left="580" w:hanging="560"/>
      </w:pPr>
      <w:r>
        <w:rPr>
          <w:szCs w:val="24"/>
        </w:rPr>
        <w:t>„</w:t>
      </w:r>
      <w:r>
        <w:rPr>
          <w:i/>
          <w:iCs/>
          <w:szCs w:val="24"/>
        </w:rPr>
        <w:t>a)</w:t>
      </w:r>
      <w:r>
        <w:rPr>
          <w:szCs w:val="24"/>
        </w:rPr>
        <w:tab/>
        <w:t>5.949.756.545 Ft költségvetési bevétellel</w:t>
      </w:r>
    </w:p>
    <w:p w14:paraId="4B695FE0" w14:textId="77777777" w:rsidR="008E52F4" w:rsidRDefault="008E52F4" w:rsidP="008E52F4">
      <w:pPr>
        <w:pStyle w:val="Szvegtrzs"/>
        <w:ind w:left="580" w:hanging="560"/>
      </w:pPr>
      <w:r>
        <w:rPr>
          <w:i/>
          <w:iCs/>
          <w:szCs w:val="24"/>
        </w:rPr>
        <w:t>b)</w:t>
      </w:r>
      <w:r>
        <w:rPr>
          <w:szCs w:val="24"/>
        </w:rPr>
        <w:tab/>
        <w:t>6.661.086.877 Ft költségvetési kiadással</w:t>
      </w:r>
    </w:p>
    <w:p w14:paraId="248FF4A9" w14:textId="77777777" w:rsidR="008E52F4" w:rsidRDefault="008E52F4" w:rsidP="008E52F4">
      <w:pPr>
        <w:pStyle w:val="Szvegtrzs"/>
        <w:ind w:left="580" w:hanging="560"/>
      </w:pPr>
      <w:r>
        <w:rPr>
          <w:i/>
          <w:iCs/>
          <w:szCs w:val="24"/>
        </w:rPr>
        <w:t>c)</w:t>
      </w:r>
      <w:r>
        <w:rPr>
          <w:szCs w:val="24"/>
        </w:rPr>
        <w:tab/>
        <w:t>711.330.332 Ft költségvetési hiánnyal, ebből:</w:t>
      </w:r>
    </w:p>
    <w:p w14:paraId="41A9BA88" w14:textId="77777777" w:rsidR="008E52F4" w:rsidRDefault="008E52F4" w:rsidP="008E52F4">
      <w:pPr>
        <w:pStyle w:val="Szvegtrzs"/>
        <w:ind w:left="980" w:hanging="400"/>
      </w:pPr>
      <w:proofErr w:type="spellStart"/>
      <w:r>
        <w:rPr>
          <w:i/>
          <w:iCs/>
          <w:szCs w:val="24"/>
        </w:rPr>
        <w:t>ca</w:t>
      </w:r>
      <w:proofErr w:type="spellEnd"/>
      <w:r>
        <w:rPr>
          <w:i/>
          <w:iCs/>
          <w:szCs w:val="24"/>
        </w:rPr>
        <w:t>)</w:t>
      </w:r>
      <w:r>
        <w:rPr>
          <w:szCs w:val="24"/>
        </w:rPr>
        <w:tab/>
        <w:t>32.411.390 Ft működési többlettel</w:t>
      </w:r>
    </w:p>
    <w:p w14:paraId="2765C3A8" w14:textId="77777777" w:rsidR="008E52F4" w:rsidRDefault="008E52F4" w:rsidP="008E52F4">
      <w:pPr>
        <w:pStyle w:val="Szvegtrzs"/>
        <w:ind w:left="980" w:hanging="400"/>
      </w:pPr>
      <w:proofErr w:type="spellStart"/>
      <w:r>
        <w:rPr>
          <w:i/>
          <w:iCs/>
          <w:szCs w:val="24"/>
        </w:rPr>
        <w:t>cb</w:t>
      </w:r>
      <w:proofErr w:type="spellEnd"/>
      <w:r>
        <w:rPr>
          <w:i/>
          <w:iCs/>
          <w:szCs w:val="24"/>
        </w:rPr>
        <w:t>)</w:t>
      </w:r>
      <w:r>
        <w:rPr>
          <w:szCs w:val="24"/>
        </w:rPr>
        <w:tab/>
        <w:t>743.741.722 Ft felhalmozási hiánnyal</w:t>
      </w:r>
    </w:p>
    <w:p w14:paraId="060FCC1E" w14:textId="77777777" w:rsidR="008E52F4" w:rsidRDefault="008E52F4" w:rsidP="008E52F4">
      <w:pPr>
        <w:pStyle w:val="Szvegtrzs"/>
        <w:spacing w:after="240"/>
        <w:ind w:left="580" w:hanging="560"/>
      </w:pPr>
      <w:r>
        <w:rPr>
          <w:i/>
          <w:iCs/>
          <w:szCs w:val="24"/>
        </w:rPr>
        <w:t>d)</w:t>
      </w:r>
      <w:r>
        <w:rPr>
          <w:szCs w:val="24"/>
        </w:rPr>
        <w:tab/>
        <w:t>1.400.406.101 Ft finanszírozási bevétellel”</w:t>
      </w:r>
    </w:p>
    <w:p w14:paraId="27164456" w14:textId="77777777" w:rsidR="008E52F4" w:rsidRDefault="008E52F4" w:rsidP="008E52F4">
      <w:pPr>
        <w:pStyle w:val="Szvegtrzs"/>
        <w:spacing w:before="240"/>
      </w:pPr>
      <w:r>
        <w:rPr>
          <w:szCs w:val="24"/>
        </w:rPr>
        <w:t>(2) Az önkormányzat 2025. évi költségvetéséről szóló 2/2025. (II. 21.) önkormányzati rendelet 2. § (1) bekezdés f) pontja helyébe a következő rendelkezés lép:</w:t>
      </w:r>
    </w:p>
    <w:p w14:paraId="1C485BE1" w14:textId="77777777" w:rsidR="008E52F4" w:rsidRDefault="008E52F4" w:rsidP="008E52F4">
      <w:pPr>
        <w:pStyle w:val="Szvegtrzs"/>
        <w:spacing w:before="240"/>
        <w:rPr>
          <w:i/>
          <w:iCs/>
        </w:rPr>
      </w:pPr>
      <w:r>
        <w:rPr>
          <w:i/>
          <w:iCs/>
          <w:szCs w:val="24"/>
        </w:rPr>
        <w:t>(A képviselő-testület az önkormányzat 2025. évi költségvetését:)</w:t>
      </w:r>
    </w:p>
    <w:p w14:paraId="1EF988E7" w14:textId="77777777" w:rsidR="008E52F4" w:rsidRDefault="008E52F4" w:rsidP="008E52F4">
      <w:pPr>
        <w:pStyle w:val="Szvegtrzs"/>
        <w:ind w:left="580" w:hanging="560"/>
      </w:pPr>
      <w:r>
        <w:rPr>
          <w:szCs w:val="24"/>
        </w:rPr>
        <w:t>„</w:t>
      </w:r>
      <w:r>
        <w:rPr>
          <w:i/>
          <w:iCs/>
          <w:szCs w:val="24"/>
        </w:rPr>
        <w:t>f)</w:t>
      </w:r>
      <w:r>
        <w:rPr>
          <w:szCs w:val="24"/>
        </w:rPr>
        <w:tab/>
        <w:t>711.330.332 Ft finanszírozási többlettel, ebből:</w:t>
      </w:r>
    </w:p>
    <w:p w14:paraId="6605C84D" w14:textId="77777777" w:rsidR="008E52F4" w:rsidRDefault="008E52F4" w:rsidP="008E52F4">
      <w:pPr>
        <w:pStyle w:val="Szvegtrzs"/>
        <w:ind w:left="980" w:hanging="400"/>
      </w:pPr>
      <w:r>
        <w:rPr>
          <w:i/>
          <w:iCs/>
          <w:szCs w:val="24"/>
        </w:rPr>
        <w:t>fa)</w:t>
      </w:r>
      <w:r>
        <w:rPr>
          <w:szCs w:val="24"/>
        </w:rPr>
        <w:tab/>
        <w:t>201.380.350 Ft működési többlettel</w:t>
      </w:r>
    </w:p>
    <w:p w14:paraId="06E22FA2" w14:textId="77777777" w:rsidR="008E52F4" w:rsidRDefault="008E52F4" w:rsidP="008E52F4">
      <w:pPr>
        <w:pStyle w:val="Szvegtrzs"/>
        <w:ind w:left="980" w:hanging="400"/>
      </w:pPr>
      <w:proofErr w:type="spellStart"/>
      <w:r>
        <w:rPr>
          <w:i/>
          <w:iCs/>
          <w:szCs w:val="24"/>
        </w:rPr>
        <w:t>fb</w:t>
      </w:r>
      <w:proofErr w:type="spellEnd"/>
      <w:r>
        <w:rPr>
          <w:i/>
          <w:iCs/>
          <w:szCs w:val="24"/>
        </w:rPr>
        <w:t>)</w:t>
      </w:r>
      <w:r>
        <w:rPr>
          <w:szCs w:val="24"/>
        </w:rPr>
        <w:tab/>
        <w:t>509.949.982 Ft felhalmozási többlettel</w:t>
      </w:r>
    </w:p>
    <w:p w14:paraId="2E49FE6B" w14:textId="77777777" w:rsidR="008E52F4" w:rsidRDefault="008E52F4" w:rsidP="008E52F4">
      <w:pPr>
        <w:pStyle w:val="Szvegtrzs"/>
        <w:spacing w:after="240"/>
        <w:ind w:left="580"/>
      </w:pPr>
      <w:r>
        <w:rPr>
          <w:szCs w:val="24"/>
        </w:rPr>
        <w:t>állapítja meg.”</w:t>
      </w:r>
    </w:p>
    <w:p w14:paraId="67B21AEC" w14:textId="77777777" w:rsidR="008E52F4" w:rsidRDefault="008E52F4" w:rsidP="008E52F4">
      <w:pPr>
        <w:pStyle w:val="Szvegtrzs"/>
        <w:spacing w:before="240" w:after="240"/>
        <w:jc w:val="center"/>
        <w:rPr>
          <w:b/>
          <w:bCs/>
        </w:rPr>
      </w:pPr>
      <w:r>
        <w:rPr>
          <w:b/>
          <w:bCs/>
          <w:szCs w:val="24"/>
        </w:rPr>
        <w:t>2. §</w:t>
      </w:r>
    </w:p>
    <w:p w14:paraId="36BFB796" w14:textId="77777777" w:rsidR="008E52F4" w:rsidRDefault="008E52F4" w:rsidP="008E52F4">
      <w:pPr>
        <w:pStyle w:val="Szvegtrzs"/>
      </w:pPr>
      <w:r>
        <w:rPr>
          <w:szCs w:val="24"/>
        </w:rPr>
        <w:lastRenderedPageBreak/>
        <w:t>Az önkormányzat 2025. évi költségvetéséről szóló 2/2025. (II. 21.) önkormányzati rendelet 3. § (2) bekezdése helyébe a következő rendelkezés lép:</w:t>
      </w:r>
    </w:p>
    <w:p w14:paraId="73F2C5E3" w14:textId="77777777" w:rsidR="008E52F4" w:rsidRDefault="008E52F4" w:rsidP="008E52F4">
      <w:pPr>
        <w:pStyle w:val="Szvegtrzs"/>
        <w:spacing w:before="240" w:after="240"/>
      </w:pPr>
      <w:r>
        <w:rPr>
          <w:szCs w:val="24"/>
        </w:rPr>
        <w:t>„(2) Az önkormányzat a kiadások között 4.657.793 Ft általános, 89.254.169 Ft céltartalékot állapít meg, melyeket részletesen a 35. melléklet tartalmaz.”</w:t>
      </w:r>
    </w:p>
    <w:p w14:paraId="439E91D9" w14:textId="77777777" w:rsidR="008E52F4" w:rsidRDefault="008E52F4" w:rsidP="008E52F4">
      <w:pPr>
        <w:pStyle w:val="Szvegtrzs"/>
        <w:spacing w:before="240" w:after="240"/>
        <w:jc w:val="center"/>
        <w:rPr>
          <w:b/>
          <w:bCs/>
        </w:rPr>
      </w:pPr>
      <w:r>
        <w:rPr>
          <w:b/>
          <w:bCs/>
          <w:szCs w:val="24"/>
        </w:rPr>
        <w:t>3. §</w:t>
      </w:r>
    </w:p>
    <w:p w14:paraId="354DF964" w14:textId="77777777" w:rsidR="008E52F4" w:rsidRDefault="008E52F4" w:rsidP="008E52F4">
      <w:pPr>
        <w:pStyle w:val="Szvegtrzs"/>
      </w:pPr>
      <w:r>
        <w:rPr>
          <w:szCs w:val="24"/>
        </w:rPr>
        <w:t>(1) Az önkormányzat 2025. évi költségvetéséről szóló 2/2025. (II. 21.) önkormányzati rendelet 1. melléklete helyébe az 1. melléklet lép.</w:t>
      </w:r>
    </w:p>
    <w:p w14:paraId="0B6536B7" w14:textId="77777777" w:rsidR="008E52F4" w:rsidRDefault="008E52F4" w:rsidP="008E52F4">
      <w:pPr>
        <w:pStyle w:val="Szvegtrzs"/>
        <w:spacing w:before="240"/>
      </w:pPr>
      <w:r>
        <w:rPr>
          <w:szCs w:val="24"/>
        </w:rPr>
        <w:t>(2) Az önkormányzat 2025. évi költségvetéséről szóló 2/2025. (II. 21.) önkormányzati rendelet 2. melléklete helyébe a 2. melléklet lép.</w:t>
      </w:r>
    </w:p>
    <w:p w14:paraId="44F0C599" w14:textId="77777777" w:rsidR="008E52F4" w:rsidRDefault="008E52F4" w:rsidP="008E52F4">
      <w:pPr>
        <w:pStyle w:val="Szvegtrzs"/>
        <w:spacing w:before="240"/>
      </w:pPr>
      <w:r>
        <w:rPr>
          <w:szCs w:val="24"/>
        </w:rPr>
        <w:t>(3) Az önkormányzat 2025. évi költségvetéséről szóló 2/2025. (II. 21.) önkormányzati rendelet 3. melléklete helyébe a 3. melléklet lép.</w:t>
      </w:r>
    </w:p>
    <w:p w14:paraId="63D9647C" w14:textId="77777777" w:rsidR="008E52F4" w:rsidRDefault="008E52F4" w:rsidP="008E52F4">
      <w:pPr>
        <w:pStyle w:val="Szvegtrzs"/>
        <w:spacing w:before="240"/>
      </w:pPr>
      <w:r>
        <w:rPr>
          <w:szCs w:val="24"/>
        </w:rPr>
        <w:t>(4) Az önkormányzat 2025. évi költségvetéséről szóló 2/2025. (II. 21.) önkormányzati rendelet 4. melléklete helyébe a 4. melléklet lép.</w:t>
      </w:r>
    </w:p>
    <w:p w14:paraId="25F0C416" w14:textId="77777777" w:rsidR="008E52F4" w:rsidRDefault="008E52F4" w:rsidP="008E52F4">
      <w:pPr>
        <w:pStyle w:val="Szvegtrzs"/>
        <w:spacing w:before="240"/>
      </w:pPr>
      <w:r>
        <w:rPr>
          <w:szCs w:val="24"/>
        </w:rPr>
        <w:t>(5) Az önkormányzat 2025. évi költségvetéséről szóló 2/2025. (II. 21.) önkormányzati rendelet 6. melléklete helyébe az 5. melléklet lép.</w:t>
      </w:r>
    </w:p>
    <w:p w14:paraId="209F4E12" w14:textId="77777777" w:rsidR="008E52F4" w:rsidRDefault="008E52F4" w:rsidP="008E52F4">
      <w:pPr>
        <w:pStyle w:val="Szvegtrzs"/>
        <w:spacing w:before="240"/>
      </w:pPr>
      <w:r>
        <w:rPr>
          <w:szCs w:val="24"/>
        </w:rPr>
        <w:t>(6) Az önkormányzat 2025. évi költségvetéséről szóló 2/2025. (II. 21.) önkormányzati rendelet 7. melléklete helyébe a 6. melléklet lép.</w:t>
      </w:r>
    </w:p>
    <w:p w14:paraId="1A82C65C" w14:textId="77777777" w:rsidR="008E52F4" w:rsidRDefault="008E52F4" w:rsidP="008E52F4">
      <w:pPr>
        <w:pStyle w:val="Szvegtrzs"/>
        <w:spacing w:before="240"/>
      </w:pPr>
      <w:r>
        <w:rPr>
          <w:szCs w:val="24"/>
        </w:rPr>
        <w:t>(7) Az önkormányzat 2025. évi költségvetéséről szóló 2/2025. (II. 21.) önkormányzati rendelet 8. melléklete helyébe a 7. melléklet lép.</w:t>
      </w:r>
    </w:p>
    <w:p w14:paraId="26006548" w14:textId="77777777" w:rsidR="008E52F4" w:rsidRDefault="008E52F4" w:rsidP="008E52F4">
      <w:pPr>
        <w:pStyle w:val="Szvegtrzs"/>
        <w:spacing w:before="240"/>
      </w:pPr>
      <w:r>
        <w:rPr>
          <w:szCs w:val="24"/>
        </w:rPr>
        <w:t>(8) Az önkormányzat 2025. évi költségvetéséről szóló 2/2025. (II. 21.) önkormányzati rendelet 10. melléklete helyébe a 8. melléklet lép.</w:t>
      </w:r>
    </w:p>
    <w:p w14:paraId="783A34EC" w14:textId="77777777" w:rsidR="008E52F4" w:rsidRDefault="008E52F4" w:rsidP="008E52F4">
      <w:pPr>
        <w:pStyle w:val="Szvegtrzs"/>
        <w:spacing w:before="240"/>
      </w:pPr>
      <w:r>
        <w:rPr>
          <w:szCs w:val="24"/>
        </w:rPr>
        <w:t>(9) Az önkormányzat 2025. évi költségvetéséről szóló 2/2025. (II. 21.) önkormányzati rendelet 11. melléklete helyébe a 9. melléklet lép.</w:t>
      </w:r>
    </w:p>
    <w:p w14:paraId="6C0D43A8" w14:textId="77777777" w:rsidR="008E52F4" w:rsidRDefault="008E52F4" w:rsidP="008E52F4">
      <w:pPr>
        <w:pStyle w:val="Szvegtrzs"/>
        <w:spacing w:before="240"/>
      </w:pPr>
      <w:r>
        <w:rPr>
          <w:szCs w:val="24"/>
        </w:rPr>
        <w:t>(10) Az önkormányzat 2025. évi költségvetéséről szóló 2/2025. (II. 21.) önkormányzati rendelet 12. melléklete helyébe a 10. melléklet lép.</w:t>
      </w:r>
    </w:p>
    <w:p w14:paraId="53E98309" w14:textId="77777777" w:rsidR="008E52F4" w:rsidRDefault="008E52F4" w:rsidP="008E52F4">
      <w:pPr>
        <w:pStyle w:val="Szvegtrzs"/>
        <w:spacing w:before="240"/>
      </w:pPr>
      <w:r>
        <w:rPr>
          <w:szCs w:val="24"/>
        </w:rPr>
        <w:t>(11) Az önkormányzat 2025. évi költségvetéséről szóló 2/2025. (II. 21.) önkormányzati rendelet 14. melléklete helyébe a 11. melléklet lép.</w:t>
      </w:r>
    </w:p>
    <w:p w14:paraId="4054C59D" w14:textId="77777777" w:rsidR="008E52F4" w:rsidRDefault="008E52F4" w:rsidP="008E52F4">
      <w:pPr>
        <w:pStyle w:val="Szvegtrzs"/>
        <w:spacing w:before="240"/>
      </w:pPr>
      <w:r>
        <w:rPr>
          <w:szCs w:val="24"/>
        </w:rPr>
        <w:t>(12) Az önkormányzat 2025. évi költségvetéséről szóló 2/2025. (II. 21.) önkormányzati rendelet 15. melléklete helyébe a 12. melléklet lép.</w:t>
      </w:r>
    </w:p>
    <w:p w14:paraId="0F2DED9B" w14:textId="77777777" w:rsidR="008E52F4" w:rsidRDefault="008E52F4" w:rsidP="008E52F4">
      <w:pPr>
        <w:pStyle w:val="Szvegtrzs"/>
        <w:spacing w:before="240"/>
      </w:pPr>
      <w:r>
        <w:rPr>
          <w:szCs w:val="24"/>
        </w:rPr>
        <w:t>(13) Az önkormányzat 2025. évi költségvetéséről szóló 2/2025. (II. 21.) önkormányzati rendelet 16. melléklete helyébe a 13. melléklet lép.</w:t>
      </w:r>
    </w:p>
    <w:p w14:paraId="7001176A" w14:textId="77777777" w:rsidR="008E52F4" w:rsidRDefault="008E52F4" w:rsidP="008E52F4">
      <w:pPr>
        <w:pStyle w:val="Szvegtrzs"/>
        <w:spacing w:before="240"/>
      </w:pPr>
      <w:r>
        <w:rPr>
          <w:szCs w:val="24"/>
        </w:rPr>
        <w:t>(14) Az önkormányzat 2025. évi költségvetéséről szóló 2/2025. (II. 21.) önkormányzati rendelet 17. melléklete helyébe a 14. melléklet lép.</w:t>
      </w:r>
    </w:p>
    <w:p w14:paraId="74EC41FA" w14:textId="77777777" w:rsidR="008E52F4" w:rsidRDefault="008E52F4" w:rsidP="008E52F4">
      <w:pPr>
        <w:pStyle w:val="Szvegtrzs"/>
        <w:spacing w:before="240"/>
      </w:pPr>
      <w:r>
        <w:rPr>
          <w:szCs w:val="24"/>
        </w:rPr>
        <w:t>(15) Az önkormányzat 2025. évi költségvetéséről szóló 2/2025. (II. 21.) önkormányzati rendelet 20. melléklete helyébe a 15. melléklet lép.</w:t>
      </w:r>
    </w:p>
    <w:p w14:paraId="26AC196B" w14:textId="77777777" w:rsidR="008E52F4" w:rsidRDefault="008E52F4" w:rsidP="008E52F4">
      <w:pPr>
        <w:pStyle w:val="Szvegtrzs"/>
        <w:spacing w:before="240"/>
      </w:pPr>
      <w:r>
        <w:rPr>
          <w:szCs w:val="24"/>
        </w:rPr>
        <w:lastRenderedPageBreak/>
        <w:t>(16) Az önkormányzat 2025. évi költségvetéséről szóló 2/2025. (II. 21.) önkormányzati rendelet 24. melléklete helyébe a 16. melléklet lép.</w:t>
      </w:r>
    </w:p>
    <w:p w14:paraId="3357F29E" w14:textId="77777777" w:rsidR="008E52F4" w:rsidRDefault="008E52F4" w:rsidP="008E52F4">
      <w:pPr>
        <w:pStyle w:val="Szvegtrzs"/>
        <w:spacing w:before="240"/>
      </w:pPr>
      <w:r>
        <w:rPr>
          <w:szCs w:val="24"/>
        </w:rPr>
        <w:t>(17) Az önkormányzat 2025. évi költségvetéséről szóló 2/2025. (II. 21.) önkormányzati rendelet 25. melléklete helyébe a 17. melléklet lép.</w:t>
      </w:r>
    </w:p>
    <w:p w14:paraId="50035B95" w14:textId="77777777" w:rsidR="008E52F4" w:rsidRDefault="008E52F4" w:rsidP="008E52F4">
      <w:pPr>
        <w:pStyle w:val="Szvegtrzs"/>
        <w:spacing w:before="240"/>
      </w:pPr>
      <w:r>
        <w:rPr>
          <w:szCs w:val="24"/>
        </w:rPr>
        <w:t>(18) Az önkormányzat 2025. évi költségvetéséről szóló 2/2025. (II. 21.) önkormányzati rendelet 26. melléklete helyébe a 18. melléklet lép.</w:t>
      </w:r>
    </w:p>
    <w:p w14:paraId="2BDD4835" w14:textId="77777777" w:rsidR="008E52F4" w:rsidRDefault="008E52F4" w:rsidP="008E52F4">
      <w:pPr>
        <w:pStyle w:val="Szvegtrzs"/>
        <w:spacing w:before="240"/>
      </w:pPr>
      <w:r>
        <w:rPr>
          <w:szCs w:val="24"/>
        </w:rPr>
        <w:t>(19) Az önkormányzat 2025. évi költségvetéséről szóló 2/2025. (II. 21.) önkormányzati rendelet 34. melléklete helyébe a 19. melléklet lép.</w:t>
      </w:r>
    </w:p>
    <w:p w14:paraId="6327F45D" w14:textId="77777777" w:rsidR="008E52F4" w:rsidRDefault="008E52F4" w:rsidP="008E52F4">
      <w:pPr>
        <w:pStyle w:val="Szvegtrzs"/>
        <w:spacing w:before="240"/>
      </w:pPr>
      <w:r>
        <w:rPr>
          <w:szCs w:val="24"/>
        </w:rPr>
        <w:t>(20) Az önkormányzat 2025. évi költségvetéséről szóló 2/2025. (II. 21.) önkormányzati rendelet 35. melléklete helyébe a 20. melléklet lép.</w:t>
      </w:r>
    </w:p>
    <w:p w14:paraId="0ED68F32" w14:textId="77777777" w:rsidR="008E52F4" w:rsidRDefault="008E52F4" w:rsidP="008E52F4">
      <w:pPr>
        <w:pStyle w:val="Szvegtrzs"/>
        <w:spacing w:before="240"/>
      </w:pPr>
      <w:r>
        <w:rPr>
          <w:szCs w:val="24"/>
        </w:rPr>
        <w:t>(21) Az önkormányzat 2025. évi költségvetéséről szóló 2/2025. (II. 21.) önkormányzati rendelet 36. melléklete helyébe a 21. melléklet lép.</w:t>
      </w:r>
    </w:p>
    <w:p w14:paraId="58402ADC" w14:textId="77777777" w:rsidR="008E52F4" w:rsidRDefault="008E52F4" w:rsidP="008E52F4">
      <w:pPr>
        <w:pStyle w:val="Szvegtrzs"/>
        <w:spacing w:before="240"/>
      </w:pPr>
      <w:r>
        <w:rPr>
          <w:szCs w:val="24"/>
        </w:rPr>
        <w:t>(22) Az önkormányzat 2025. évi költségvetéséről szóló 2/2025. (II. 21.) önkormányzati rendelet 37. melléklete helyébe a 22. melléklet lép.</w:t>
      </w:r>
    </w:p>
    <w:p w14:paraId="30B90E84" w14:textId="77777777" w:rsidR="008E52F4" w:rsidRDefault="008E52F4" w:rsidP="008E52F4">
      <w:pPr>
        <w:pStyle w:val="Szvegtrzs"/>
        <w:spacing w:before="240"/>
      </w:pPr>
      <w:r>
        <w:rPr>
          <w:szCs w:val="24"/>
        </w:rPr>
        <w:t>(23) Az önkormányzat 2025. évi költségvetéséről szóló 2/2025. (II. 21.) önkormányzati rendelet 39. melléklete helyébe a 23. melléklet lép.</w:t>
      </w:r>
    </w:p>
    <w:p w14:paraId="466EBA90" w14:textId="77777777" w:rsidR="008E52F4" w:rsidRDefault="008E52F4" w:rsidP="008E52F4">
      <w:pPr>
        <w:pStyle w:val="Szvegtrzs"/>
        <w:spacing w:before="240"/>
      </w:pPr>
      <w:r>
        <w:rPr>
          <w:szCs w:val="24"/>
        </w:rPr>
        <w:t>(24) Az önkormányzat 2025. évi költségvetéséről szóló 2/2025. (II. 21.) önkormányzati rendelet 40. melléklete helyébe a 24. melléklet lép.</w:t>
      </w:r>
    </w:p>
    <w:p w14:paraId="20F813A3" w14:textId="77777777" w:rsidR="008E52F4" w:rsidRDefault="008E52F4" w:rsidP="008E52F4">
      <w:pPr>
        <w:pStyle w:val="Szvegtrzs"/>
        <w:spacing w:before="240"/>
      </w:pPr>
      <w:r>
        <w:rPr>
          <w:szCs w:val="24"/>
        </w:rPr>
        <w:t>(25) Az önkormányzat 2025. évi költségvetéséről szóló 2/2025. (II. 21.) önkormányzati rendelet 42. melléklete helyébe a 25. melléklet lép.</w:t>
      </w:r>
    </w:p>
    <w:p w14:paraId="68160837" w14:textId="77777777" w:rsidR="008E52F4" w:rsidRDefault="008E52F4" w:rsidP="008E52F4">
      <w:pPr>
        <w:pStyle w:val="Szvegtrzs"/>
        <w:spacing w:before="240" w:after="240"/>
        <w:jc w:val="center"/>
        <w:rPr>
          <w:b/>
          <w:bCs/>
        </w:rPr>
      </w:pPr>
      <w:r>
        <w:rPr>
          <w:b/>
          <w:bCs/>
          <w:szCs w:val="24"/>
        </w:rPr>
        <w:t>4. §</w:t>
      </w:r>
    </w:p>
    <w:p w14:paraId="30460212" w14:textId="77777777" w:rsidR="008E52F4" w:rsidRDefault="008E52F4" w:rsidP="008E52F4">
      <w:pPr>
        <w:pStyle w:val="Szvegtrzs"/>
      </w:pPr>
      <w:r>
        <w:rPr>
          <w:szCs w:val="24"/>
        </w:rPr>
        <w:t>Ez a rendelet 2025. szeptember 30-án lép hatályba.</w:t>
      </w:r>
    </w:p>
    <w:p w14:paraId="08CA2916" w14:textId="77777777" w:rsidR="008E52F4" w:rsidRDefault="008E52F4" w:rsidP="008E52F4">
      <w:pPr>
        <w:pStyle w:val="Szvegtrzs"/>
      </w:pPr>
    </w:p>
    <w:p w14:paraId="4E96DB7A" w14:textId="77777777" w:rsidR="008E52F4" w:rsidRDefault="008E52F4" w:rsidP="008E52F4">
      <w:pPr>
        <w:pStyle w:val="Szvegtrzs"/>
      </w:pPr>
      <w:r>
        <w:t>Tiszavasvári, 2025. szeptember 25.</w:t>
      </w:r>
    </w:p>
    <w:p w14:paraId="0C6EB0CA" w14:textId="77777777" w:rsidR="008E52F4" w:rsidRPr="00273FED" w:rsidRDefault="008E52F4" w:rsidP="008E52F4"/>
    <w:p w14:paraId="0D80E437" w14:textId="77777777" w:rsidR="008E52F4" w:rsidRPr="00273FED" w:rsidRDefault="008E52F4" w:rsidP="008E52F4"/>
    <w:p w14:paraId="24BFD99D" w14:textId="77777777" w:rsidR="008E52F4" w:rsidRPr="00273FED" w:rsidRDefault="008E52F4" w:rsidP="008E52F4">
      <w:pPr>
        <w:tabs>
          <w:tab w:val="center" w:pos="2552"/>
          <w:tab w:val="center" w:pos="6804"/>
        </w:tabs>
        <w:rPr>
          <w:b/>
        </w:rPr>
      </w:pPr>
      <w:r w:rsidRPr="00273FED">
        <w:rPr>
          <w:b/>
        </w:rPr>
        <w:tab/>
      </w:r>
      <w:proofErr w:type="spellStart"/>
      <w:r w:rsidRPr="00273FED">
        <w:rPr>
          <w:b/>
        </w:rPr>
        <w:t>Balázsi</w:t>
      </w:r>
      <w:proofErr w:type="spellEnd"/>
      <w:r w:rsidRPr="00273FED">
        <w:rPr>
          <w:b/>
        </w:rPr>
        <w:t xml:space="preserve"> Csilla</w:t>
      </w:r>
      <w:r w:rsidRPr="00273FED">
        <w:rPr>
          <w:b/>
        </w:rPr>
        <w:tab/>
        <w:t>Dr. K</w:t>
      </w:r>
      <w:r>
        <w:rPr>
          <w:b/>
        </w:rPr>
        <w:t>ovács János</w:t>
      </w:r>
    </w:p>
    <w:p w14:paraId="6F0C2862" w14:textId="77777777" w:rsidR="008E52F4" w:rsidRPr="00273FED" w:rsidRDefault="008E52F4" w:rsidP="008E52F4">
      <w:pPr>
        <w:tabs>
          <w:tab w:val="center" w:pos="2552"/>
          <w:tab w:val="center" w:pos="6804"/>
        </w:tabs>
        <w:rPr>
          <w:b/>
        </w:rPr>
      </w:pPr>
      <w:r w:rsidRPr="00273FED">
        <w:rPr>
          <w:b/>
        </w:rPr>
        <w:tab/>
      </w:r>
      <w:r w:rsidRPr="00273FED">
        <w:rPr>
          <w:b/>
          <w:bCs/>
        </w:rPr>
        <w:t>polgármester</w:t>
      </w:r>
      <w:r w:rsidRPr="00273FED">
        <w:rPr>
          <w:b/>
        </w:rPr>
        <w:tab/>
        <w:t>jegyző</w:t>
      </w:r>
    </w:p>
    <w:p w14:paraId="40763B53" w14:textId="77777777" w:rsidR="008E52F4" w:rsidRPr="00273FED" w:rsidRDefault="008E52F4" w:rsidP="008E52F4">
      <w:pPr>
        <w:tabs>
          <w:tab w:val="center" w:pos="2268"/>
          <w:tab w:val="center" w:pos="6804"/>
        </w:tabs>
        <w:rPr>
          <w:b/>
        </w:rPr>
      </w:pPr>
    </w:p>
    <w:p w14:paraId="12CEC595" w14:textId="77777777" w:rsidR="008E52F4" w:rsidRPr="00273FED" w:rsidRDefault="008E52F4" w:rsidP="008E52F4">
      <w:pPr>
        <w:tabs>
          <w:tab w:val="center" w:pos="2268"/>
          <w:tab w:val="center" w:pos="6804"/>
        </w:tabs>
        <w:rPr>
          <w:b/>
        </w:rPr>
      </w:pPr>
    </w:p>
    <w:p w14:paraId="217EA439" w14:textId="77777777" w:rsidR="008E52F4" w:rsidRPr="000B3C15" w:rsidRDefault="008E52F4" w:rsidP="008E52F4">
      <w:pPr>
        <w:pStyle w:val="Szvegtrzs"/>
      </w:pPr>
      <w:r w:rsidRPr="00273FED">
        <w:rPr>
          <w:b/>
        </w:rPr>
        <w:t xml:space="preserve"> Kihirdetve: </w:t>
      </w:r>
      <w:r>
        <w:t>2025. szeptember 29.</w:t>
      </w:r>
    </w:p>
    <w:p w14:paraId="126ECFF0" w14:textId="77777777" w:rsidR="008E52F4" w:rsidRPr="00273FED" w:rsidRDefault="008E52F4" w:rsidP="008E52F4">
      <w:pPr>
        <w:tabs>
          <w:tab w:val="center" w:pos="2268"/>
          <w:tab w:val="center" w:pos="6804"/>
        </w:tabs>
        <w:rPr>
          <w:b/>
        </w:rPr>
      </w:pPr>
    </w:p>
    <w:p w14:paraId="402BEAA0" w14:textId="77777777" w:rsidR="008E52F4" w:rsidRPr="00273FED" w:rsidRDefault="008E52F4" w:rsidP="008E52F4">
      <w:pPr>
        <w:tabs>
          <w:tab w:val="center" w:pos="2268"/>
          <w:tab w:val="center" w:pos="6804"/>
        </w:tabs>
        <w:rPr>
          <w:b/>
        </w:rPr>
      </w:pPr>
      <w:r w:rsidRPr="00273FED">
        <w:rPr>
          <w:b/>
        </w:rPr>
        <w:tab/>
      </w:r>
    </w:p>
    <w:p w14:paraId="6FD4DE0E" w14:textId="77777777" w:rsidR="008E52F4" w:rsidRPr="00273FED" w:rsidRDefault="008E52F4" w:rsidP="008E52F4">
      <w:pPr>
        <w:tabs>
          <w:tab w:val="center" w:pos="2552"/>
          <w:tab w:val="center" w:pos="6804"/>
        </w:tabs>
        <w:rPr>
          <w:b/>
        </w:rPr>
      </w:pPr>
      <w:r w:rsidRPr="00273FED">
        <w:rPr>
          <w:b/>
        </w:rPr>
        <w:tab/>
        <w:t>Dr. K</w:t>
      </w:r>
      <w:r>
        <w:rPr>
          <w:b/>
        </w:rPr>
        <w:t>ovács János</w:t>
      </w:r>
    </w:p>
    <w:p w14:paraId="5457A86F" w14:textId="77777777" w:rsidR="008E52F4" w:rsidRPr="00273FED" w:rsidRDefault="008E52F4" w:rsidP="008E52F4">
      <w:pPr>
        <w:tabs>
          <w:tab w:val="center" w:pos="2552"/>
          <w:tab w:val="center" w:pos="6804"/>
        </w:tabs>
        <w:rPr>
          <w:b/>
        </w:rPr>
      </w:pPr>
      <w:r w:rsidRPr="00273FED">
        <w:rPr>
          <w:b/>
        </w:rPr>
        <w:tab/>
        <w:t>jegyző</w:t>
      </w:r>
    </w:p>
    <w:p w14:paraId="41E59326" w14:textId="77777777" w:rsidR="008E52F4" w:rsidRDefault="008E52F4" w:rsidP="008E52F4">
      <w:pPr>
        <w:pStyle w:val="Szvegtrzs"/>
      </w:pPr>
      <w:r>
        <w:br w:type="page"/>
      </w:r>
    </w:p>
    <w:p w14:paraId="1F4AF711" w14:textId="77777777" w:rsidR="008E52F4" w:rsidRDefault="008E52F4" w:rsidP="008E52F4">
      <w:pPr>
        <w:pStyle w:val="Szvegtrzs"/>
        <w:jc w:val="center"/>
      </w:pPr>
    </w:p>
    <w:p w14:paraId="19F50DFC" w14:textId="77777777" w:rsidR="008E52F4" w:rsidRDefault="008E52F4" w:rsidP="008E52F4">
      <w:pPr>
        <w:pStyle w:val="Szvegtrzs"/>
        <w:spacing w:after="159"/>
        <w:ind w:left="159" w:right="159"/>
        <w:jc w:val="center"/>
      </w:pPr>
      <w:r>
        <w:rPr>
          <w:szCs w:val="24"/>
        </w:rPr>
        <w:t>Általános indokolás</w:t>
      </w:r>
    </w:p>
    <w:p w14:paraId="692648F9" w14:textId="77777777" w:rsidR="008E52F4" w:rsidRDefault="008E52F4" w:rsidP="008E52F4">
      <w:pPr>
        <w:pStyle w:val="Szvegtrzs"/>
        <w:spacing w:before="159" w:after="159"/>
        <w:ind w:left="0" w:right="159"/>
      </w:pPr>
      <w:r>
        <w:rPr>
          <w:szCs w:val="24"/>
        </w:rPr>
        <w:t>Az államháztartásról szóló 2011. évi CXCV. törvény 34. § (1)-(5) bekezdésében foglaltak szerint, a helyi önkormányzat költségvetési rendeletét módosíthatja.</w:t>
      </w:r>
    </w:p>
    <w:p w14:paraId="7CCA5CC8" w14:textId="77777777" w:rsidR="008E52F4" w:rsidRDefault="008E52F4" w:rsidP="008E52F4">
      <w:pPr>
        <w:pStyle w:val="Szvegtrzs"/>
        <w:spacing w:before="476" w:after="159"/>
        <w:ind w:left="159" w:right="159"/>
        <w:jc w:val="center"/>
      </w:pPr>
      <w:r>
        <w:rPr>
          <w:szCs w:val="24"/>
        </w:rPr>
        <w:t>Részletes indokolás</w:t>
      </w:r>
    </w:p>
    <w:p w14:paraId="7A566D2C" w14:textId="77777777" w:rsidR="008E52F4" w:rsidRDefault="008E52F4" w:rsidP="008E52F4">
      <w:pPr>
        <w:spacing w:before="159" w:after="79"/>
        <w:ind w:left="159" w:right="159"/>
        <w:jc w:val="center"/>
        <w:rPr>
          <w:b/>
          <w:bCs/>
        </w:rPr>
      </w:pPr>
      <w:r>
        <w:rPr>
          <w:b/>
          <w:bCs/>
          <w:szCs w:val="24"/>
        </w:rPr>
        <w:t xml:space="preserve">Az 1. §-hoz </w:t>
      </w:r>
    </w:p>
    <w:p w14:paraId="60A72F63" w14:textId="77777777" w:rsidR="008E52F4" w:rsidRDefault="008E52F4" w:rsidP="008E52F4">
      <w:pPr>
        <w:pStyle w:val="Szvegtrzs"/>
      </w:pPr>
      <w:r>
        <w:rPr>
          <w:szCs w:val="24"/>
        </w:rPr>
        <w:t>A költségvetési rendelet módosításával a költségvetési és finanszírozási bevételi, kiadási főösszegek és a hiány összegei e rendelet szerinti módosult összegeit mutatja be.</w:t>
      </w:r>
    </w:p>
    <w:p w14:paraId="08D1D34B" w14:textId="77777777" w:rsidR="008E52F4" w:rsidRDefault="008E52F4" w:rsidP="008E52F4">
      <w:pPr>
        <w:spacing w:before="159" w:after="79"/>
        <w:ind w:left="159" w:right="159"/>
        <w:jc w:val="center"/>
        <w:rPr>
          <w:b/>
          <w:bCs/>
        </w:rPr>
      </w:pPr>
      <w:r>
        <w:rPr>
          <w:b/>
          <w:bCs/>
          <w:szCs w:val="24"/>
        </w:rPr>
        <w:t xml:space="preserve">A 2. §-hoz </w:t>
      </w:r>
    </w:p>
    <w:p w14:paraId="74A38E0E" w14:textId="77777777" w:rsidR="008E52F4" w:rsidRDefault="008E52F4" w:rsidP="008E52F4">
      <w:pPr>
        <w:pStyle w:val="Szvegtrzs"/>
        <w:spacing w:before="159" w:after="159"/>
        <w:ind w:left="0" w:right="159"/>
      </w:pPr>
      <w:r>
        <w:rPr>
          <w:szCs w:val="24"/>
        </w:rPr>
        <w:t>A módosítások után meglévő tartalékok állományáról ad tájékoztatást.</w:t>
      </w:r>
    </w:p>
    <w:p w14:paraId="418D9690" w14:textId="77777777" w:rsidR="008E52F4" w:rsidRDefault="008E52F4" w:rsidP="008E52F4">
      <w:pPr>
        <w:spacing w:before="159" w:after="79"/>
        <w:ind w:left="159" w:right="159"/>
        <w:jc w:val="center"/>
        <w:rPr>
          <w:b/>
          <w:bCs/>
        </w:rPr>
      </w:pPr>
      <w:r>
        <w:rPr>
          <w:b/>
          <w:bCs/>
          <w:szCs w:val="24"/>
        </w:rPr>
        <w:t xml:space="preserve">A 3. §-hoz </w:t>
      </w:r>
    </w:p>
    <w:p w14:paraId="6FD5E64E" w14:textId="77777777" w:rsidR="008E52F4" w:rsidRDefault="008E52F4" w:rsidP="008E52F4">
      <w:pPr>
        <w:pStyle w:val="Szvegtrzs"/>
      </w:pPr>
      <w:r>
        <w:rPr>
          <w:szCs w:val="24"/>
        </w:rPr>
        <w:t>A költségvetési rendeleten belül a módosuló mellékleteket mutatja be.</w:t>
      </w:r>
    </w:p>
    <w:p w14:paraId="7BF12FED" w14:textId="77777777" w:rsidR="008E52F4" w:rsidRDefault="008E52F4" w:rsidP="008E52F4">
      <w:pPr>
        <w:spacing w:before="159" w:after="79"/>
        <w:ind w:left="159" w:right="159"/>
        <w:jc w:val="center"/>
        <w:rPr>
          <w:b/>
          <w:bCs/>
        </w:rPr>
      </w:pPr>
      <w:r>
        <w:rPr>
          <w:b/>
          <w:bCs/>
          <w:szCs w:val="24"/>
        </w:rPr>
        <w:t xml:space="preserve">A 4. §-hoz </w:t>
      </w:r>
    </w:p>
    <w:p w14:paraId="6EC87F05" w14:textId="77777777" w:rsidR="008E52F4" w:rsidRDefault="008E52F4" w:rsidP="008E52F4">
      <w:pPr>
        <w:pStyle w:val="Szvegtrzs"/>
        <w:spacing w:before="159" w:after="159"/>
        <w:ind w:left="0" w:right="159"/>
      </w:pPr>
      <w:r>
        <w:rPr>
          <w:szCs w:val="24"/>
        </w:rPr>
        <w:t>A rendelet hatálybalépéséről rendelkezik.</w:t>
      </w:r>
    </w:p>
    <w:p w14:paraId="4B0AADBC" w14:textId="77777777" w:rsidR="00EA048B" w:rsidRDefault="00EA048B" w:rsidP="00C96707">
      <w:pPr>
        <w:tabs>
          <w:tab w:val="center" w:pos="6804"/>
        </w:tabs>
        <w:rPr>
          <w:b/>
        </w:rPr>
      </w:pPr>
    </w:p>
    <w:sectPr w:rsidR="00EA048B" w:rsidSect="001F185E">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BD7688" w14:textId="77777777" w:rsidR="00A97699" w:rsidRDefault="00A97699" w:rsidP="00D745C1">
      <w:r>
        <w:separator/>
      </w:r>
    </w:p>
  </w:endnote>
  <w:endnote w:type="continuationSeparator" w:id="0">
    <w:p w14:paraId="6B8BF3F4" w14:textId="77777777" w:rsidR="00A97699" w:rsidRDefault="00A97699" w:rsidP="00D74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BD102B" w14:textId="77777777" w:rsidR="00A97699" w:rsidRDefault="00A97699" w:rsidP="00D745C1">
      <w:r>
        <w:separator/>
      </w:r>
    </w:p>
  </w:footnote>
  <w:footnote w:type="continuationSeparator" w:id="0">
    <w:p w14:paraId="730EF75E" w14:textId="77777777" w:rsidR="00A97699" w:rsidRDefault="00A97699" w:rsidP="00D745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693A95"/>
    <w:multiLevelType w:val="hybridMultilevel"/>
    <w:tmpl w:val="3850A952"/>
    <w:lvl w:ilvl="0" w:tplc="A4F28420">
      <w:start w:val="1"/>
      <w:numFmt w:val="decimal"/>
      <w:pStyle w:val="Listaszerbekezds"/>
      <w:lvlText w:val="%1."/>
      <w:lvlJc w:val="left"/>
      <w:pPr>
        <w:ind w:left="1145" w:hanging="360"/>
      </w:pPr>
    </w:lvl>
    <w:lvl w:ilvl="1" w:tplc="040E0019">
      <w:start w:val="1"/>
      <w:numFmt w:val="lowerLetter"/>
      <w:lvlText w:val="%2."/>
      <w:lvlJc w:val="left"/>
      <w:pPr>
        <w:ind w:left="1865" w:hanging="360"/>
      </w:pPr>
    </w:lvl>
    <w:lvl w:ilvl="2" w:tplc="040E001B" w:tentative="1">
      <w:start w:val="1"/>
      <w:numFmt w:val="lowerRoman"/>
      <w:lvlText w:val="%3."/>
      <w:lvlJc w:val="right"/>
      <w:pPr>
        <w:ind w:left="2585" w:hanging="180"/>
      </w:pPr>
    </w:lvl>
    <w:lvl w:ilvl="3" w:tplc="040E000F" w:tentative="1">
      <w:start w:val="1"/>
      <w:numFmt w:val="decimal"/>
      <w:lvlText w:val="%4."/>
      <w:lvlJc w:val="left"/>
      <w:pPr>
        <w:ind w:left="3305" w:hanging="360"/>
      </w:pPr>
    </w:lvl>
    <w:lvl w:ilvl="4" w:tplc="040E0019" w:tentative="1">
      <w:start w:val="1"/>
      <w:numFmt w:val="lowerLetter"/>
      <w:lvlText w:val="%5."/>
      <w:lvlJc w:val="left"/>
      <w:pPr>
        <w:ind w:left="4025" w:hanging="360"/>
      </w:pPr>
    </w:lvl>
    <w:lvl w:ilvl="5" w:tplc="040E001B" w:tentative="1">
      <w:start w:val="1"/>
      <w:numFmt w:val="lowerRoman"/>
      <w:lvlText w:val="%6."/>
      <w:lvlJc w:val="right"/>
      <w:pPr>
        <w:ind w:left="4745" w:hanging="180"/>
      </w:pPr>
    </w:lvl>
    <w:lvl w:ilvl="6" w:tplc="040E000F" w:tentative="1">
      <w:start w:val="1"/>
      <w:numFmt w:val="decimal"/>
      <w:lvlText w:val="%7."/>
      <w:lvlJc w:val="left"/>
      <w:pPr>
        <w:ind w:left="5465" w:hanging="360"/>
      </w:pPr>
    </w:lvl>
    <w:lvl w:ilvl="7" w:tplc="040E0019" w:tentative="1">
      <w:start w:val="1"/>
      <w:numFmt w:val="lowerLetter"/>
      <w:lvlText w:val="%8."/>
      <w:lvlJc w:val="left"/>
      <w:pPr>
        <w:ind w:left="6185" w:hanging="360"/>
      </w:pPr>
    </w:lvl>
    <w:lvl w:ilvl="8" w:tplc="040E001B" w:tentative="1">
      <w:start w:val="1"/>
      <w:numFmt w:val="lowerRoman"/>
      <w:lvlText w:val="%9."/>
      <w:lvlJc w:val="right"/>
      <w:pPr>
        <w:ind w:left="6905" w:hanging="180"/>
      </w:pPr>
    </w:lvl>
  </w:abstractNum>
  <w:abstractNum w:abstractNumId="1" w15:restartNumberingAfterBreak="0">
    <w:nsid w:val="61293DF6"/>
    <w:multiLevelType w:val="hybridMultilevel"/>
    <w:tmpl w:val="E0F0D34A"/>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210994832">
    <w:abstractNumId w:val="0"/>
  </w:num>
  <w:num w:numId="2" w16cid:durableId="759642018">
    <w:abstractNumId w:val="0"/>
  </w:num>
  <w:num w:numId="3" w16cid:durableId="704136593">
    <w:abstractNumId w:val="0"/>
    <w:lvlOverride w:ilvl="0">
      <w:startOverride w:val="1"/>
    </w:lvlOverride>
  </w:num>
  <w:num w:numId="4" w16cid:durableId="524757822">
    <w:abstractNumId w:val="0"/>
    <w:lvlOverride w:ilvl="0">
      <w:startOverride w:val="1"/>
    </w:lvlOverride>
  </w:num>
  <w:num w:numId="5" w16cid:durableId="1279406933">
    <w:abstractNumId w:val="1"/>
  </w:num>
  <w:num w:numId="6" w16cid:durableId="68038870">
    <w:abstractNumId w:val="0"/>
    <w:lvlOverride w:ilvl="0">
      <w:startOverride w:val="1"/>
    </w:lvlOverride>
  </w:num>
  <w:num w:numId="7" w16cid:durableId="7564080">
    <w:abstractNumId w:val="0"/>
    <w:lvlOverride w:ilvl="0">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BD4"/>
    <w:rsid w:val="000012AC"/>
    <w:rsid w:val="00002173"/>
    <w:rsid w:val="00002DF8"/>
    <w:rsid w:val="00003F72"/>
    <w:rsid w:val="00003FA3"/>
    <w:rsid w:val="00004BCC"/>
    <w:rsid w:val="00005003"/>
    <w:rsid w:val="000056F5"/>
    <w:rsid w:val="00005C78"/>
    <w:rsid w:val="00006089"/>
    <w:rsid w:val="0000629D"/>
    <w:rsid w:val="00006356"/>
    <w:rsid w:val="00006582"/>
    <w:rsid w:val="000075D9"/>
    <w:rsid w:val="0000763E"/>
    <w:rsid w:val="0000784F"/>
    <w:rsid w:val="00007CCC"/>
    <w:rsid w:val="00007D63"/>
    <w:rsid w:val="00007F2F"/>
    <w:rsid w:val="00010136"/>
    <w:rsid w:val="00010528"/>
    <w:rsid w:val="000105D2"/>
    <w:rsid w:val="00010888"/>
    <w:rsid w:val="00010983"/>
    <w:rsid w:val="00010BA1"/>
    <w:rsid w:val="00010BE2"/>
    <w:rsid w:val="00011060"/>
    <w:rsid w:val="000116B6"/>
    <w:rsid w:val="00011847"/>
    <w:rsid w:val="00011E4F"/>
    <w:rsid w:val="00011E82"/>
    <w:rsid w:val="00012090"/>
    <w:rsid w:val="00012098"/>
    <w:rsid w:val="00013A2E"/>
    <w:rsid w:val="00013BEA"/>
    <w:rsid w:val="00013D0E"/>
    <w:rsid w:val="00014060"/>
    <w:rsid w:val="000141E9"/>
    <w:rsid w:val="00014E67"/>
    <w:rsid w:val="00014F62"/>
    <w:rsid w:val="00015017"/>
    <w:rsid w:val="0001566A"/>
    <w:rsid w:val="00015755"/>
    <w:rsid w:val="0001595A"/>
    <w:rsid w:val="00016061"/>
    <w:rsid w:val="000161DC"/>
    <w:rsid w:val="000164DE"/>
    <w:rsid w:val="00016562"/>
    <w:rsid w:val="0001706F"/>
    <w:rsid w:val="00020A62"/>
    <w:rsid w:val="000214A8"/>
    <w:rsid w:val="00021B4C"/>
    <w:rsid w:val="00021EBF"/>
    <w:rsid w:val="000221FC"/>
    <w:rsid w:val="00022496"/>
    <w:rsid w:val="00022DF2"/>
    <w:rsid w:val="00023159"/>
    <w:rsid w:val="00023878"/>
    <w:rsid w:val="00023D32"/>
    <w:rsid w:val="00023D55"/>
    <w:rsid w:val="0002488D"/>
    <w:rsid w:val="00025673"/>
    <w:rsid w:val="00025674"/>
    <w:rsid w:val="00025822"/>
    <w:rsid w:val="000260CC"/>
    <w:rsid w:val="00026F37"/>
    <w:rsid w:val="0002710E"/>
    <w:rsid w:val="0002759D"/>
    <w:rsid w:val="000277E4"/>
    <w:rsid w:val="00027BC7"/>
    <w:rsid w:val="00030221"/>
    <w:rsid w:val="000303DE"/>
    <w:rsid w:val="00030E6D"/>
    <w:rsid w:val="0003106B"/>
    <w:rsid w:val="000312F1"/>
    <w:rsid w:val="0003163F"/>
    <w:rsid w:val="0003262D"/>
    <w:rsid w:val="00032825"/>
    <w:rsid w:val="00033079"/>
    <w:rsid w:val="00033399"/>
    <w:rsid w:val="000333D5"/>
    <w:rsid w:val="000337ED"/>
    <w:rsid w:val="00033912"/>
    <w:rsid w:val="000344BF"/>
    <w:rsid w:val="000345E8"/>
    <w:rsid w:val="00034B02"/>
    <w:rsid w:val="00034D55"/>
    <w:rsid w:val="0003533A"/>
    <w:rsid w:val="0003584D"/>
    <w:rsid w:val="00036475"/>
    <w:rsid w:val="00036860"/>
    <w:rsid w:val="00036A46"/>
    <w:rsid w:val="00037315"/>
    <w:rsid w:val="00037B53"/>
    <w:rsid w:val="0004040C"/>
    <w:rsid w:val="00040874"/>
    <w:rsid w:val="00040C74"/>
    <w:rsid w:val="00040FC4"/>
    <w:rsid w:val="00041B5F"/>
    <w:rsid w:val="00042242"/>
    <w:rsid w:val="000428AC"/>
    <w:rsid w:val="0004294A"/>
    <w:rsid w:val="00042BA0"/>
    <w:rsid w:val="00042E4D"/>
    <w:rsid w:val="00043333"/>
    <w:rsid w:val="000433E0"/>
    <w:rsid w:val="0004394C"/>
    <w:rsid w:val="00043BEA"/>
    <w:rsid w:val="00043F4A"/>
    <w:rsid w:val="000440E1"/>
    <w:rsid w:val="000445B1"/>
    <w:rsid w:val="000446A6"/>
    <w:rsid w:val="00044BB9"/>
    <w:rsid w:val="0004518C"/>
    <w:rsid w:val="000452FB"/>
    <w:rsid w:val="00045858"/>
    <w:rsid w:val="00045AC3"/>
    <w:rsid w:val="000460C0"/>
    <w:rsid w:val="0004655B"/>
    <w:rsid w:val="00046A79"/>
    <w:rsid w:val="00047333"/>
    <w:rsid w:val="000473D0"/>
    <w:rsid w:val="00047DF1"/>
    <w:rsid w:val="000502C9"/>
    <w:rsid w:val="00050E90"/>
    <w:rsid w:val="000522B7"/>
    <w:rsid w:val="0005234E"/>
    <w:rsid w:val="000528D3"/>
    <w:rsid w:val="00053035"/>
    <w:rsid w:val="00053B89"/>
    <w:rsid w:val="000545ED"/>
    <w:rsid w:val="00054990"/>
    <w:rsid w:val="00054A17"/>
    <w:rsid w:val="00054CAE"/>
    <w:rsid w:val="00055006"/>
    <w:rsid w:val="0005570C"/>
    <w:rsid w:val="000562C3"/>
    <w:rsid w:val="0005637A"/>
    <w:rsid w:val="0005689E"/>
    <w:rsid w:val="00056993"/>
    <w:rsid w:val="00056A54"/>
    <w:rsid w:val="00056E5F"/>
    <w:rsid w:val="0005776A"/>
    <w:rsid w:val="00057866"/>
    <w:rsid w:val="00057886"/>
    <w:rsid w:val="000600BF"/>
    <w:rsid w:val="0006126E"/>
    <w:rsid w:val="000615E1"/>
    <w:rsid w:val="00061792"/>
    <w:rsid w:val="00062690"/>
    <w:rsid w:val="00062BE7"/>
    <w:rsid w:val="000637E7"/>
    <w:rsid w:val="00064019"/>
    <w:rsid w:val="000648CA"/>
    <w:rsid w:val="00064B9C"/>
    <w:rsid w:val="00064C2F"/>
    <w:rsid w:val="00064F08"/>
    <w:rsid w:val="00065322"/>
    <w:rsid w:val="000656A0"/>
    <w:rsid w:val="00065B1C"/>
    <w:rsid w:val="00066564"/>
    <w:rsid w:val="000668A0"/>
    <w:rsid w:val="00066BDB"/>
    <w:rsid w:val="000673C7"/>
    <w:rsid w:val="00067592"/>
    <w:rsid w:val="00067AA2"/>
    <w:rsid w:val="00067E25"/>
    <w:rsid w:val="0007011A"/>
    <w:rsid w:val="00070B75"/>
    <w:rsid w:val="000713AD"/>
    <w:rsid w:val="00071401"/>
    <w:rsid w:val="0007187D"/>
    <w:rsid w:val="00071E17"/>
    <w:rsid w:val="000721F2"/>
    <w:rsid w:val="0007240F"/>
    <w:rsid w:val="0007309E"/>
    <w:rsid w:val="00073290"/>
    <w:rsid w:val="00073C98"/>
    <w:rsid w:val="0007404C"/>
    <w:rsid w:val="0007483F"/>
    <w:rsid w:val="000748F6"/>
    <w:rsid w:val="00075351"/>
    <w:rsid w:val="00075904"/>
    <w:rsid w:val="000762DC"/>
    <w:rsid w:val="00076D4F"/>
    <w:rsid w:val="00076D9C"/>
    <w:rsid w:val="00077826"/>
    <w:rsid w:val="000779CD"/>
    <w:rsid w:val="00080570"/>
    <w:rsid w:val="00080DAF"/>
    <w:rsid w:val="00081474"/>
    <w:rsid w:val="00081B9B"/>
    <w:rsid w:val="00081F6A"/>
    <w:rsid w:val="000821D7"/>
    <w:rsid w:val="00082EB6"/>
    <w:rsid w:val="00082FE4"/>
    <w:rsid w:val="0008394A"/>
    <w:rsid w:val="00084476"/>
    <w:rsid w:val="0008463C"/>
    <w:rsid w:val="0008549F"/>
    <w:rsid w:val="00085900"/>
    <w:rsid w:val="000859BE"/>
    <w:rsid w:val="00086C50"/>
    <w:rsid w:val="000875B9"/>
    <w:rsid w:val="0008781A"/>
    <w:rsid w:val="00087875"/>
    <w:rsid w:val="00087F6A"/>
    <w:rsid w:val="00090470"/>
    <w:rsid w:val="00090AE5"/>
    <w:rsid w:val="0009118F"/>
    <w:rsid w:val="00091294"/>
    <w:rsid w:val="000912D5"/>
    <w:rsid w:val="00091BD9"/>
    <w:rsid w:val="0009206E"/>
    <w:rsid w:val="0009256B"/>
    <w:rsid w:val="00092DB3"/>
    <w:rsid w:val="000933DC"/>
    <w:rsid w:val="00093857"/>
    <w:rsid w:val="00094685"/>
    <w:rsid w:val="000946FD"/>
    <w:rsid w:val="00094AAF"/>
    <w:rsid w:val="000957AB"/>
    <w:rsid w:val="00095974"/>
    <w:rsid w:val="00095BB4"/>
    <w:rsid w:val="000960B5"/>
    <w:rsid w:val="0009641D"/>
    <w:rsid w:val="00096B0F"/>
    <w:rsid w:val="00096E4B"/>
    <w:rsid w:val="00097833"/>
    <w:rsid w:val="000A0AC0"/>
    <w:rsid w:val="000A1260"/>
    <w:rsid w:val="000A13C2"/>
    <w:rsid w:val="000A2119"/>
    <w:rsid w:val="000A3054"/>
    <w:rsid w:val="000A34FA"/>
    <w:rsid w:val="000A3AD6"/>
    <w:rsid w:val="000A3F04"/>
    <w:rsid w:val="000A3F70"/>
    <w:rsid w:val="000A4EE8"/>
    <w:rsid w:val="000A5244"/>
    <w:rsid w:val="000A56AE"/>
    <w:rsid w:val="000A5D6E"/>
    <w:rsid w:val="000A6028"/>
    <w:rsid w:val="000A6456"/>
    <w:rsid w:val="000A65FF"/>
    <w:rsid w:val="000A6772"/>
    <w:rsid w:val="000A75A5"/>
    <w:rsid w:val="000A7B05"/>
    <w:rsid w:val="000A7C4C"/>
    <w:rsid w:val="000B0751"/>
    <w:rsid w:val="000B090E"/>
    <w:rsid w:val="000B10F6"/>
    <w:rsid w:val="000B1D58"/>
    <w:rsid w:val="000B2051"/>
    <w:rsid w:val="000B2786"/>
    <w:rsid w:val="000B3057"/>
    <w:rsid w:val="000B314C"/>
    <w:rsid w:val="000B32F0"/>
    <w:rsid w:val="000B5329"/>
    <w:rsid w:val="000B5727"/>
    <w:rsid w:val="000B582F"/>
    <w:rsid w:val="000B586F"/>
    <w:rsid w:val="000B597F"/>
    <w:rsid w:val="000B5B1A"/>
    <w:rsid w:val="000B5D85"/>
    <w:rsid w:val="000B616C"/>
    <w:rsid w:val="000B753C"/>
    <w:rsid w:val="000B7E92"/>
    <w:rsid w:val="000C098A"/>
    <w:rsid w:val="000C09BE"/>
    <w:rsid w:val="000C10A5"/>
    <w:rsid w:val="000C18E4"/>
    <w:rsid w:val="000C1946"/>
    <w:rsid w:val="000C236E"/>
    <w:rsid w:val="000C24FB"/>
    <w:rsid w:val="000C28AA"/>
    <w:rsid w:val="000C2901"/>
    <w:rsid w:val="000C2CDF"/>
    <w:rsid w:val="000C3188"/>
    <w:rsid w:val="000C32AC"/>
    <w:rsid w:val="000C3A56"/>
    <w:rsid w:val="000C3CE5"/>
    <w:rsid w:val="000C41C8"/>
    <w:rsid w:val="000C46FC"/>
    <w:rsid w:val="000C52AD"/>
    <w:rsid w:val="000C56FF"/>
    <w:rsid w:val="000C5F9C"/>
    <w:rsid w:val="000C6064"/>
    <w:rsid w:val="000C6852"/>
    <w:rsid w:val="000C75C6"/>
    <w:rsid w:val="000C75F7"/>
    <w:rsid w:val="000C77F5"/>
    <w:rsid w:val="000C7913"/>
    <w:rsid w:val="000D0381"/>
    <w:rsid w:val="000D03D6"/>
    <w:rsid w:val="000D0856"/>
    <w:rsid w:val="000D0B3A"/>
    <w:rsid w:val="000D0BF5"/>
    <w:rsid w:val="000D0FB3"/>
    <w:rsid w:val="000D12F1"/>
    <w:rsid w:val="000D1347"/>
    <w:rsid w:val="000D1949"/>
    <w:rsid w:val="000D2D54"/>
    <w:rsid w:val="000D2FC7"/>
    <w:rsid w:val="000D375C"/>
    <w:rsid w:val="000D3A65"/>
    <w:rsid w:val="000D3B23"/>
    <w:rsid w:val="000D3D51"/>
    <w:rsid w:val="000D3E47"/>
    <w:rsid w:val="000D54BE"/>
    <w:rsid w:val="000D5B06"/>
    <w:rsid w:val="000D608D"/>
    <w:rsid w:val="000D6C77"/>
    <w:rsid w:val="000D7A5C"/>
    <w:rsid w:val="000E0046"/>
    <w:rsid w:val="000E0049"/>
    <w:rsid w:val="000E0893"/>
    <w:rsid w:val="000E0DE4"/>
    <w:rsid w:val="000E17D2"/>
    <w:rsid w:val="000E1CD1"/>
    <w:rsid w:val="000E1E59"/>
    <w:rsid w:val="000E2E22"/>
    <w:rsid w:val="000E44AA"/>
    <w:rsid w:val="000E516F"/>
    <w:rsid w:val="000E611F"/>
    <w:rsid w:val="000E623F"/>
    <w:rsid w:val="000E6292"/>
    <w:rsid w:val="000E6A64"/>
    <w:rsid w:val="000E73C8"/>
    <w:rsid w:val="000F0828"/>
    <w:rsid w:val="000F08B6"/>
    <w:rsid w:val="000F21AD"/>
    <w:rsid w:val="000F263E"/>
    <w:rsid w:val="000F28FB"/>
    <w:rsid w:val="000F2D19"/>
    <w:rsid w:val="000F3071"/>
    <w:rsid w:val="000F3478"/>
    <w:rsid w:val="000F3628"/>
    <w:rsid w:val="000F3B86"/>
    <w:rsid w:val="000F3E0C"/>
    <w:rsid w:val="000F3F57"/>
    <w:rsid w:val="000F4557"/>
    <w:rsid w:val="000F4989"/>
    <w:rsid w:val="000F4E66"/>
    <w:rsid w:val="000F552E"/>
    <w:rsid w:val="000F5668"/>
    <w:rsid w:val="000F56AC"/>
    <w:rsid w:val="000F5AA5"/>
    <w:rsid w:val="000F5CBB"/>
    <w:rsid w:val="000F614A"/>
    <w:rsid w:val="000F640B"/>
    <w:rsid w:val="000F7166"/>
    <w:rsid w:val="000F717C"/>
    <w:rsid w:val="000F71A6"/>
    <w:rsid w:val="000F7F9C"/>
    <w:rsid w:val="001000EB"/>
    <w:rsid w:val="00100A67"/>
    <w:rsid w:val="00101698"/>
    <w:rsid w:val="00101AC8"/>
    <w:rsid w:val="00101E90"/>
    <w:rsid w:val="00101EAD"/>
    <w:rsid w:val="00102168"/>
    <w:rsid w:val="00102199"/>
    <w:rsid w:val="00102286"/>
    <w:rsid w:val="001025BE"/>
    <w:rsid w:val="00102D16"/>
    <w:rsid w:val="00102FF0"/>
    <w:rsid w:val="00103436"/>
    <w:rsid w:val="00103C60"/>
    <w:rsid w:val="001049C4"/>
    <w:rsid w:val="00105481"/>
    <w:rsid w:val="00105D6E"/>
    <w:rsid w:val="00105DE2"/>
    <w:rsid w:val="00106293"/>
    <w:rsid w:val="00106786"/>
    <w:rsid w:val="00106BF4"/>
    <w:rsid w:val="00106DB3"/>
    <w:rsid w:val="00107804"/>
    <w:rsid w:val="001100EA"/>
    <w:rsid w:val="00111579"/>
    <w:rsid w:val="001116F3"/>
    <w:rsid w:val="00112174"/>
    <w:rsid w:val="001121BA"/>
    <w:rsid w:val="0011242C"/>
    <w:rsid w:val="001129F9"/>
    <w:rsid w:val="001134F6"/>
    <w:rsid w:val="00113D17"/>
    <w:rsid w:val="00114204"/>
    <w:rsid w:val="001145D3"/>
    <w:rsid w:val="0011460C"/>
    <w:rsid w:val="00114C59"/>
    <w:rsid w:val="00114E74"/>
    <w:rsid w:val="0011505A"/>
    <w:rsid w:val="0011528A"/>
    <w:rsid w:val="001154A9"/>
    <w:rsid w:val="00115A8C"/>
    <w:rsid w:val="00115D82"/>
    <w:rsid w:val="00115F53"/>
    <w:rsid w:val="00115F6E"/>
    <w:rsid w:val="0011620B"/>
    <w:rsid w:val="001165EC"/>
    <w:rsid w:val="00116862"/>
    <w:rsid w:val="00120C1E"/>
    <w:rsid w:val="00121233"/>
    <w:rsid w:val="001213DA"/>
    <w:rsid w:val="001216B2"/>
    <w:rsid w:val="00121816"/>
    <w:rsid w:val="00121D1E"/>
    <w:rsid w:val="0012232C"/>
    <w:rsid w:val="00122371"/>
    <w:rsid w:val="00122598"/>
    <w:rsid w:val="0012352C"/>
    <w:rsid w:val="001236FA"/>
    <w:rsid w:val="00123C99"/>
    <w:rsid w:val="00124A44"/>
    <w:rsid w:val="00125144"/>
    <w:rsid w:val="001259B5"/>
    <w:rsid w:val="00125AF2"/>
    <w:rsid w:val="00125B54"/>
    <w:rsid w:val="00125D1D"/>
    <w:rsid w:val="00126482"/>
    <w:rsid w:val="00126C6A"/>
    <w:rsid w:val="00127018"/>
    <w:rsid w:val="0012725E"/>
    <w:rsid w:val="00127994"/>
    <w:rsid w:val="00127CCC"/>
    <w:rsid w:val="00130252"/>
    <w:rsid w:val="001305A3"/>
    <w:rsid w:val="00130A6F"/>
    <w:rsid w:val="00131247"/>
    <w:rsid w:val="00131C76"/>
    <w:rsid w:val="0013201F"/>
    <w:rsid w:val="00132322"/>
    <w:rsid w:val="00132EE9"/>
    <w:rsid w:val="00132F08"/>
    <w:rsid w:val="00132F28"/>
    <w:rsid w:val="0013327A"/>
    <w:rsid w:val="001339D3"/>
    <w:rsid w:val="00134CB9"/>
    <w:rsid w:val="00135865"/>
    <w:rsid w:val="001360BA"/>
    <w:rsid w:val="00136386"/>
    <w:rsid w:val="00136560"/>
    <w:rsid w:val="00136C3C"/>
    <w:rsid w:val="0014059C"/>
    <w:rsid w:val="00140658"/>
    <w:rsid w:val="001409BB"/>
    <w:rsid w:val="00141061"/>
    <w:rsid w:val="001413F0"/>
    <w:rsid w:val="0014149A"/>
    <w:rsid w:val="00141500"/>
    <w:rsid w:val="0014179E"/>
    <w:rsid w:val="001417BD"/>
    <w:rsid w:val="00141D27"/>
    <w:rsid w:val="001423A1"/>
    <w:rsid w:val="001425A9"/>
    <w:rsid w:val="00142DD1"/>
    <w:rsid w:val="00143558"/>
    <w:rsid w:val="00143B01"/>
    <w:rsid w:val="00144EEE"/>
    <w:rsid w:val="00144F76"/>
    <w:rsid w:val="0014539B"/>
    <w:rsid w:val="00145708"/>
    <w:rsid w:val="00145868"/>
    <w:rsid w:val="00145947"/>
    <w:rsid w:val="0014765D"/>
    <w:rsid w:val="0014777A"/>
    <w:rsid w:val="00147B1C"/>
    <w:rsid w:val="001505C1"/>
    <w:rsid w:val="00150714"/>
    <w:rsid w:val="00150739"/>
    <w:rsid w:val="001510D0"/>
    <w:rsid w:val="0015180F"/>
    <w:rsid w:val="00151A1A"/>
    <w:rsid w:val="00151ECD"/>
    <w:rsid w:val="001521FB"/>
    <w:rsid w:val="001524DB"/>
    <w:rsid w:val="001526B9"/>
    <w:rsid w:val="001528FB"/>
    <w:rsid w:val="00152D09"/>
    <w:rsid w:val="00152FAD"/>
    <w:rsid w:val="00153155"/>
    <w:rsid w:val="001537C0"/>
    <w:rsid w:val="00153831"/>
    <w:rsid w:val="00153959"/>
    <w:rsid w:val="001539CE"/>
    <w:rsid w:val="00153EBC"/>
    <w:rsid w:val="001541A5"/>
    <w:rsid w:val="0015438E"/>
    <w:rsid w:val="001543D6"/>
    <w:rsid w:val="001547FB"/>
    <w:rsid w:val="00154976"/>
    <w:rsid w:val="00154AE7"/>
    <w:rsid w:val="001552D1"/>
    <w:rsid w:val="00155530"/>
    <w:rsid w:val="0015564C"/>
    <w:rsid w:val="00155B56"/>
    <w:rsid w:val="00155B7F"/>
    <w:rsid w:val="00156A1C"/>
    <w:rsid w:val="00156D5B"/>
    <w:rsid w:val="00157687"/>
    <w:rsid w:val="00157D0A"/>
    <w:rsid w:val="00160403"/>
    <w:rsid w:val="0016089B"/>
    <w:rsid w:val="00160A53"/>
    <w:rsid w:val="00162135"/>
    <w:rsid w:val="001622C4"/>
    <w:rsid w:val="001624F6"/>
    <w:rsid w:val="001628E8"/>
    <w:rsid w:val="0016298F"/>
    <w:rsid w:val="0016344D"/>
    <w:rsid w:val="00163ADC"/>
    <w:rsid w:val="00163E36"/>
    <w:rsid w:val="00164292"/>
    <w:rsid w:val="00164C95"/>
    <w:rsid w:val="00165143"/>
    <w:rsid w:val="001651CF"/>
    <w:rsid w:val="00165210"/>
    <w:rsid w:val="001655F1"/>
    <w:rsid w:val="001658DB"/>
    <w:rsid w:val="00166750"/>
    <w:rsid w:val="001703AC"/>
    <w:rsid w:val="001711BE"/>
    <w:rsid w:val="0017123C"/>
    <w:rsid w:val="00171944"/>
    <w:rsid w:val="00171EB4"/>
    <w:rsid w:val="00172AF7"/>
    <w:rsid w:val="001735EF"/>
    <w:rsid w:val="0017375E"/>
    <w:rsid w:val="001757D5"/>
    <w:rsid w:val="0017587D"/>
    <w:rsid w:val="001761FE"/>
    <w:rsid w:val="0017667E"/>
    <w:rsid w:val="00176C12"/>
    <w:rsid w:val="00176D11"/>
    <w:rsid w:val="0017709A"/>
    <w:rsid w:val="00177348"/>
    <w:rsid w:val="00177C05"/>
    <w:rsid w:val="00180635"/>
    <w:rsid w:val="001808FF"/>
    <w:rsid w:val="00180928"/>
    <w:rsid w:val="00180D54"/>
    <w:rsid w:val="00181576"/>
    <w:rsid w:val="00181653"/>
    <w:rsid w:val="00181794"/>
    <w:rsid w:val="00181B78"/>
    <w:rsid w:val="001821FC"/>
    <w:rsid w:val="00182892"/>
    <w:rsid w:val="00183237"/>
    <w:rsid w:val="00183316"/>
    <w:rsid w:val="001833C4"/>
    <w:rsid w:val="00183C2C"/>
    <w:rsid w:val="001849A8"/>
    <w:rsid w:val="00184AD2"/>
    <w:rsid w:val="00184CE4"/>
    <w:rsid w:val="001854C4"/>
    <w:rsid w:val="00185BD0"/>
    <w:rsid w:val="00186592"/>
    <w:rsid w:val="0018671F"/>
    <w:rsid w:val="00186726"/>
    <w:rsid w:val="001870F0"/>
    <w:rsid w:val="0018725E"/>
    <w:rsid w:val="00187D17"/>
    <w:rsid w:val="00190117"/>
    <w:rsid w:val="00190D99"/>
    <w:rsid w:val="00191711"/>
    <w:rsid w:val="00191E30"/>
    <w:rsid w:val="00191E82"/>
    <w:rsid w:val="00191FBB"/>
    <w:rsid w:val="00192084"/>
    <w:rsid w:val="001927A0"/>
    <w:rsid w:val="00192894"/>
    <w:rsid w:val="00192C2B"/>
    <w:rsid w:val="00193720"/>
    <w:rsid w:val="00193920"/>
    <w:rsid w:val="001939F9"/>
    <w:rsid w:val="00193A82"/>
    <w:rsid w:val="0019430E"/>
    <w:rsid w:val="00194886"/>
    <w:rsid w:val="00194C7F"/>
    <w:rsid w:val="00194F20"/>
    <w:rsid w:val="00195742"/>
    <w:rsid w:val="00195C7A"/>
    <w:rsid w:val="001965E1"/>
    <w:rsid w:val="001968D9"/>
    <w:rsid w:val="00196FB2"/>
    <w:rsid w:val="00197103"/>
    <w:rsid w:val="00197182"/>
    <w:rsid w:val="00197248"/>
    <w:rsid w:val="00197FB3"/>
    <w:rsid w:val="001A0953"/>
    <w:rsid w:val="001A1409"/>
    <w:rsid w:val="001A1E2A"/>
    <w:rsid w:val="001A1F18"/>
    <w:rsid w:val="001A272D"/>
    <w:rsid w:val="001A33AE"/>
    <w:rsid w:val="001A3716"/>
    <w:rsid w:val="001A3A16"/>
    <w:rsid w:val="001A3A74"/>
    <w:rsid w:val="001A49F7"/>
    <w:rsid w:val="001A4CE9"/>
    <w:rsid w:val="001A5EBF"/>
    <w:rsid w:val="001A5F3E"/>
    <w:rsid w:val="001A627D"/>
    <w:rsid w:val="001A684F"/>
    <w:rsid w:val="001A6F5E"/>
    <w:rsid w:val="001A703A"/>
    <w:rsid w:val="001A783A"/>
    <w:rsid w:val="001B06B2"/>
    <w:rsid w:val="001B165F"/>
    <w:rsid w:val="001B1C1A"/>
    <w:rsid w:val="001B21DE"/>
    <w:rsid w:val="001B2768"/>
    <w:rsid w:val="001B27FC"/>
    <w:rsid w:val="001B346E"/>
    <w:rsid w:val="001B3845"/>
    <w:rsid w:val="001B38B4"/>
    <w:rsid w:val="001B3A48"/>
    <w:rsid w:val="001B3C4F"/>
    <w:rsid w:val="001B4297"/>
    <w:rsid w:val="001B4370"/>
    <w:rsid w:val="001B43C6"/>
    <w:rsid w:val="001B5135"/>
    <w:rsid w:val="001B5C90"/>
    <w:rsid w:val="001B614E"/>
    <w:rsid w:val="001B618D"/>
    <w:rsid w:val="001B6314"/>
    <w:rsid w:val="001B680D"/>
    <w:rsid w:val="001B770A"/>
    <w:rsid w:val="001C00E6"/>
    <w:rsid w:val="001C02A2"/>
    <w:rsid w:val="001C0EB3"/>
    <w:rsid w:val="001C1361"/>
    <w:rsid w:val="001C1ADF"/>
    <w:rsid w:val="001C2389"/>
    <w:rsid w:val="001C28A8"/>
    <w:rsid w:val="001C2E95"/>
    <w:rsid w:val="001C34D4"/>
    <w:rsid w:val="001C360D"/>
    <w:rsid w:val="001C3680"/>
    <w:rsid w:val="001C3D88"/>
    <w:rsid w:val="001C414F"/>
    <w:rsid w:val="001C41CC"/>
    <w:rsid w:val="001C473F"/>
    <w:rsid w:val="001C47D7"/>
    <w:rsid w:val="001C480D"/>
    <w:rsid w:val="001C4A2F"/>
    <w:rsid w:val="001C4CBE"/>
    <w:rsid w:val="001C4EDD"/>
    <w:rsid w:val="001C52F9"/>
    <w:rsid w:val="001C5705"/>
    <w:rsid w:val="001C58B1"/>
    <w:rsid w:val="001C5C34"/>
    <w:rsid w:val="001C6639"/>
    <w:rsid w:val="001C6921"/>
    <w:rsid w:val="001C6B57"/>
    <w:rsid w:val="001C6D72"/>
    <w:rsid w:val="001C6F22"/>
    <w:rsid w:val="001C7154"/>
    <w:rsid w:val="001C773F"/>
    <w:rsid w:val="001C7AE6"/>
    <w:rsid w:val="001C7DAF"/>
    <w:rsid w:val="001C7F2A"/>
    <w:rsid w:val="001D023C"/>
    <w:rsid w:val="001D0A6D"/>
    <w:rsid w:val="001D129B"/>
    <w:rsid w:val="001D1568"/>
    <w:rsid w:val="001D19A4"/>
    <w:rsid w:val="001D1A4F"/>
    <w:rsid w:val="001D1B80"/>
    <w:rsid w:val="001D1BB5"/>
    <w:rsid w:val="001D1FBC"/>
    <w:rsid w:val="001D25FA"/>
    <w:rsid w:val="001D27E3"/>
    <w:rsid w:val="001D2B22"/>
    <w:rsid w:val="001D2B39"/>
    <w:rsid w:val="001D2E01"/>
    <w:rsid w:val="001D3298"/>
    <w:rsid w:val="001D41C4"/>
    <w:rsid w:val="001D4985"/>
    <w:rsid w:val="001D4B2F"/>
    <w:rsid w:val="001D4B5D"/>
    <w:rsid w:val="001D4C52"/>
    <w:rsid w:val="001D5181"/>
    <w:rsid w:val="001D52AB"/>
    <w:rsid w:val="001D5C4A"/>
    <w:rsid w:val="001D5EB9"/>
    <w:rsid w:val="001D602D"/>
    <w:rsid w:val="001D6600"/>
    <w:rsid w:val="001D6B6F"/>
    <w:rsid w:val="001D6EBC"/>
    <w:rsid w:val="001D7295"/>
    <w:rsid w:val="001D7AD6"/>
    <w:rsid w:val="001D7F09"/>
    <w:rsid w:val="001E007C"/>
    <w:rsid w:val="001E01C1"/>
    <w:rsid w:val="001E04FF"/>
    <w:rsid w:val="001E0D93"/>
    <w:rsid w:val="001E12A7"/>
    <w:rsid w:val="001E16D5"/>
    <w:rsid w:val="001E1902"/>
    <w:rsid w:val="001E19F1"/>
    <w:rsid w:val="001E1A8C"/>
    <w:rsid w:val="001E24ED"/>
    <w:rsid w:val="001E2803"/>
    <w:rsid w:val="001E2B7E"/>
    <w:rsid w:val="001E2DC5"/>
    <w:rsid w:val="001E2F4C"/>
    <w:rsid w:val="001E32E7"/>
    <w:rsid w:val="001E3834"/>
    <w:rsid w:val="001E3BB1"/>
    <w:rsid w:val="001E3F9A"/>
    <w:rsid w:val="001E40F7"/>
    <w:rsid w:val="001E4429"/>
    <w:rsid w:val="001E470F"/>
    <w:rsid w:val="001E4840"/>
    <w:rsid w:val="001E492E"/>
    <w:rsid w:val="001E4C78"/>
    <w:rsid w:val="001E5650"/>
    <w:rsid w:val="001E587A"/>
    <w:rsid w:val="001E5D5C"/>
    <w:rsid w:val="001E62A4"/>
    <w:rsid w:val="001E6C20"/>
    <w:rsid w:val="001E7422"/>
    <w:rsid w:val="001E7825"/>
    <w:rsid w:val="001E7CF3"/>
    <w:rsid w:val="001F049A"/>
    <w:rsid w:val="001F071C"/>
    <w:rsid w:val="001F0B23"/>
    <w:rsid w:val="001F0CD5"/>
    <w:rsid w:val="001F0D8F"/>
    <w:rsid w:val="001F185E"/>
    <w:rsid w:val="001F23C7"/>
    <w:rsid w:val="001F2885"/>
    <w:rsid w:val="001F2EE3"/>
    <w:rsid w:val="001F36FB"/>
    <w:rsid w:val="001F3772"/>
    <w:rsid w:val="001F3AD6"/>
    <w:rsid w:val="001F4060"/>
    <w:rsid w:val="001F428A"/>
    <w:rsid w:val="001F475F"/>
    <w:rsid w:val="001F47A2"/>
    <w:rsid w:val="001F4992"/>
    <w:rsid w:val="001F4A92"/>
    <w:rsid w:val="001F4AF5"/>
    <w:rsid w:val="001F4BAB"/>
    <w:rsid w:val="001F4BE0"/>
    <w:rsid w:val="001F4CE2"/>
    <w:rsid w:val="001F4D91"/>
    <w:rsid w:val="001F570B"/>
    <w:rsid w:val="001F6534"/>
    <w:rsid w:val="001F747B"/>
    <w:rsid w:val="001F7E97"/>
    <w:rsid w:val="001F7F71"/>
    <w:rsid w:val="00200989"/>
    <w:rsid w:val="00200E08"/>
    <w:rsid w:val="0020110D"/>
    <w:rsid w:val="00201433"/>
    <w:rsid w:val="002023C5"/>
    <w:rsid w:val="00202573"/>
    <w:rsid w:val="00202F7F"/>
    <w:rsid w:val="002036FB"/>
    <w:rsid w:val="0020391A"/>
    <w:rsid w:val="0020400B"/>
    <w:rsid w:val="00204477"/>
    <w:rsid w:val="00204E8B"/>
    <w:rsid w:val="00205030"/>
    <w:rsid w:val="0020504F"/>
    <w:rsid w:val="0020532E"/>
    <w:rsid w:val="002066DE"/>
    <w:rsid w:val="00206749"/>
    <w:rsid w:val="002069B6"/>
    <w:rsid w:val="00210512"/>
    <w:rsid w:val="00210AA3"/>
    <w:rsid w:val="00210ABB"/>
    <w:rsid w:val="00210ADA"/>
    <w:rsid w:val="00210F12"/>
    <w:rsid w:val="00211AD7"/>
    <w:rsid w:val="0021363D"/>
    <w:rsid w:val="002137EE"/>
    <w:rsid w:val="00213A72"/>
    <w:rsid w:val="002147CC"/>
    <w:rsid w:val="00214A57"/>
    <w:rsid w:val="00214BD2"/>
    <w:rsid w:val="00214E41"/>
    <w:rsid w:val="00214EE3"/>
    <w:rsid w:val="00215BE6"/>
    <w:rsid w:val="00215D61"/>
    <w:rsid w:val="00216023"/>
    <w:rsid w:val="0021628E"/>
    <w:rsid w:val="00217206"/>
    <w:rsid w:val="00217406"/>
    <w:rsid w:val="0021741E"/>
    <w:rsid w:val="00217764"/>
    <w:rsid w:val="00217BDD"/>
    <w:rsid w:val="00217EA0"/>
    <w:rsid w:val="00220066"/>
    <w:rsid w:val="00220190"/>
    <w:rsid w:val="0022196A"/>
    <w:rsid w:val="00222172"/>
    <w:rsid w:val="00222314"/>
    <w:rsid w:val="00222419"/>
    <w:rsid w:val="00222733"/>
    <w:rsid w:val="00222E47"/>
    <w:rsid w:val="00222FCD"/>
    <w:rsid w:val="0022351B"/>
    <w:rsid w:val="00223A02"/>
    <w:rsid w:val="002248BB"/>
    <w:rsid w:val="00224B4C"/>
    <w:rsid w:val="0022566B"/>
    <w:rsid w:val="002256CE"/>
    <w:rsid w:val="002257F6"/>
    <w:rsid w:val="00226359"/>
    <w:rsid w:val="00226A76"/>
    <w:rsid w:val="002279BB"/>
    <w:rsid w:val="00227B7B"/>
    <w:rsid w:val="00227D0D"/>
    <w:rsid w:val="0023042A"/>
    <w:rsid w:val="00230667"/>
    <w:rsid w:val="00231817"/>
    <w:rsid w:val="002320B8"/>
    <w:rsid w:val="002321BE"/>
    <w:rsid w:val="00232AEE"/>
    <w:rsid w:val="00233254"/>
    <w:rsid w:val="002338C6"/>
    <w:rsid w:val="0023434F"/>
    <w:rsid w:val="0023449C"/>
    <w:rsid w:val="00234657"/>
    <w:rsid w:val="00235080"/>
    <w:rsid w:val="002351CD"/>
    <w:rsid w:val="00235611"/>
    <w:rsid w:val="00236324"/>
    <w:rsid w:val="0023669E"/>
    <w:rsid w:val="00236765"/>
    <w:rsid w:val="0023718A"/>
    <w:rsid w:val="00237212"/>
    <w:rsid w:val="00237D5C"/>
    <w:rsid w:val="00240023"/>
    <w:rsid w:val="002405D3"/>
    <w:rsid w:val="00240836"/>
    <w:rsid w:val="00240C36"/>
    <w:rsid w:val="00241044"/>
    <w:rsid w:val="002413CD"/>
    <w:rsid w:val="00241929"/>
    <w:rsid w:val="00241CB6"/>
    <w:rsid w:val="00241CEF"/>
    <w:rsid w:val="0024232D"/>
    <w:rsid w:val="00242777"/>
    <w:rsid w:val="00243518"/>
    <w:rsid w:val="0024379F"/>
    <w:rsid w:val="00243DC0"/>
    <w:rsid w:val="00244A97"/>
    <w:rsid w:val="00244AE1"/>
    <w:rsid w:val="002459FE"/>
    <w:rsid w:val="00246052"/>
    <w:rsid w:val="002462D2"/>
    <w:rsid w:val="002468F8"/>
    <w:rsid w:val="00246D55"/>
    <w:rsid w:val="00247174"/>
    <w:rsid w:val="0024723A"/>
    <w:rsid w:val="002475CB"/>
    <w:rsid w:val="00247708"/>
    <w:rsid w:val="002506CD"/>
    <w:rsid w:val="00250BE0"/>
    <w:rsid w:val="00250EF2"/>
    <w:rsid w:val="00250FCA"/>
    <w:rsid w:val="00251574"/>
    <w:rsid w:val="002528D4"/>
    <w:rsid w:val="00255127"/>
    <w:rsid w:val="002551DE"/>
    <w:rsid w:val="00255279"/>
    <w:rsid w:val="0025583F"/>
    <w:rsid w:val="00256ACA"/>
    <w:rsid w:val="00257166"/>
    <w:rsid w:val="00257359"/>
    <w:rsid w:val="00257363"/>
    <w:rsid w:val="00257A41"/>
    <w:rsid w:val="00257D5B"/>
    <w:rsid w:val="00257EB8"/>
    <w:rsid w:val="0026002B"/>
    <w:rsid w:val="002614A1"/>
    <w:rsid w:val="0026213A"/>
    <w:rsid w:val="00262275"/>
    <w:rsid w:val="002623C0"/>
    <w:rsid w:val="00262570"/>
    <w:rsid w:val="002625E5"/>
    <w:rsid w:val="00262833"/>
    <w:rsid w:val="00262E4A"/>
    <w:rsid w:val="0026352F"/>
    <w:rsid w:val="002638BB"/>
    <w:rsid w:val="002639D6"/>
    <w:rsid w:val="00264BE2"/>
    <w:rsid w:val="002656AF"/>
    <w:rsid w:val="00265F06"/>
    <w:rsid w:val="0026624C"/>
    <w:rsid w:val="00266415"/>
    <w:rsid w:val="00266B4E"/>
    <w:rsid w:val="00267120"/>
    <w:rsid w:val="002671D6"/>
    <w:rsid w:val="002671FF"/>
    <w:rsid w:val="00267656"/>
    <w:rsid w:val="00270A4C"/>
    <w:rsid w:val="00270B63"/>
    <w:rsid w:val="00270D62"/>
    <w:rsid w:val="00270D6B"/>
    <w:rsid w:val="00271951"/>
    <w:rsid w:val="00271D8B"/>
    <w:rsid w:val="00271EC6"/>
    <w:rsid w:val="00272E4B"/>
    <w:rsid w:val="00273193"/>
    <w:rsid w:val="00273719"/>
    <w:rsid w:val="002739B4"/>
    <w:rsid w:val="002742AA"/>
    <w:rsid w:val="002744A8"/>
    <w:rsid w:val="00274FA5"/>
    <w:rsid w:val="002750A9"/>
    <w:rsid w:val="00275765"/>
    <w:rsid w:val="00275947"/>
    <w:rsid w:val="0027629B"/>
    <w:rsid w:val="00276A2C"/>
    <w:rsid w:val="00276C4C"/>
    <w:rsid w:val="00277660"/>
    <w:rsid w:val="00277922"/>
    <w:rsid w:val="00277B84"/>
    <w:rsid w:val="00280817"/>
    <w:rsid w:val="00280906"/>
    <w:rsid w:val="00281518"/>
    <w:rsid w:val="00281945"/>
    <w:rsid w:val="002819D2"/>
    <w:rsid w:val="002829E6"/>
    <w:rsid w:val="00282B6D"/>
    <w:rsid w:val="0028353F"/>
    <w:rsid w:val="002839A3"/>
    <w:rsid w:val="00285967"/>
    <w:rsid w:val="00285DFB"/>
    <w:rsid w:val="002861B8"/>
    <w:rsid w:val="002864CA"/>
    <w:rsid w:val="002864CC"/>
    <w:rsid w:val="002871F9"/>
    <w:rsid w:val="00287371"/>
    <w:rsid w:val="00287501"/>
    <w:rsid w:val="00287B9E"/>
    <w:rsid w:val="00287EC9"/>
    <w:rsid w:val="002900B9"/>
    <w:rsid w:val="002904AF"/>
    <w:rsid w:val="00290779"/>
    <w:rsid w:val="002909C5"/>
    <w:rsid w:val="00291B09"/>
    <w:rsid w:val="00292E79"/>
    <w:rsid w:val="00293209"/>
    <w:rsid w:val="002932A4"/>
    <w:rsid w:val="002933F1"/>
    <w:rsid w:val="0029395E"/>
    <w:rsid w:val="00293F30"/>
    <w:rsid w:val="0029445C"/>
    <w:rsid w:val="00294880"/>
    <w:rsid w:val="00294AD7"/>
    <w:rsid w:val="002959F0"/>
    <w:rsid w:val="00295C55"/>
    <w:rsid w:val="00295F79"/>
    <w:rsid w:val="00296029"/>
    <w:rsid w:val="00296830"/>
    <w:rsid w:val="00296AD7"/>
    <w:rsid w:val="002A0090"/>
    <w:rsid w:val="002A00A2"/>
    <w:rsid w:val="002A04BB"/>
    <w:rsid w:val="002A08D9"/>
    <w:rsid w:val="002A1AFD"/>
    <w:rsid w:val="002A2484"/>
    <w:rsid w:val="002A279F"/>
    <w:rsid w:val="002A2A29"/>
    <w:rsid w:val="002A2FA3"/>
    <w:rsid w:val="002A32D8"/>
    <w:rsid w:val="002A35E3"/>
    <w:rsid w:val="002A38A8"/>
    <w:rsid w:val="002A41A4"/>
    <w:rsid w:val="002A45F6"/>
    <w:rsid w:val="002A465A"/>
    <w:rsid w:val="002A4F08"/>
    <w:rsid w:val="002A660F"/>
    <w:rsid w:val="002A68EC"/>
    <w:rsid w:val="002A7371"/>
    <w:rsid w:val="002A74D0"/>
    <w:rsid w:val="002A74E3"/>
    <w:rsid w:val="002A7909"/>
    <w:rsid w:val="002A7E24"/>
    <w:rsid w:val="002B014F"/>
    <w:rsid w:val="002B029A"/>
    <w:rsid w:val="002B09B3"/>
    <w:rsid w:val="002B14A4"/>
    <w:rsid w:val="002B2607"/>
    <w:rsid w:val="002B2CA9"/>
    <w:rsid w:val="002B2F2D"/>
    <w:rsid w:val="002B31B5"/>
    <w:rsid w:val="002B323A"/>
    <w:rsid w:val="002B3426"/>
    <w:rsid w:val="002B3FC3"/>
    <w:rsid w:val="002B4BC5"/>
    <w:rsid w:val="002B5191"/>
    <w:rsid w:val="002B53EF"/>
    <w:rsid w:val="002B5A63"/>
    <w:rsid w:val="002B63B8"/>
    <w:rsid w:val="002B6C5E"/>
    <w:rsid w:val="002B6C68"/>
    <w:rsid w:val="002B6CC7"/>
    <w:rsid w:val="002B775D"/>
    <w:rsid w:val="002B786B"/>
    <w:rsid w:val="002C0187"/>
    <w:rsid w:val="002C095A"/>
    <w:rsid w:val="002C14B8"/>
    <w:rsid w:val="002C1BE5"/>
    <w:rsid w:val="002C1CEF"/>
    <w:rsid w:val="002C28AF"/>
    <w:rsid w:val="002C2D76"/>
    <w:rsid w:val="002C3A1D"/>
    <w:rsid w:val="002C3A69"/>
    <w:rsid w:val="002C3D4F"/>
    <w:rsid w:val="002C4637"/>
    <w:rsid w:val="002C496D"/>
    <w:rsid w:val="002C4A13"/>
    <w:rsid w:val="002C4D54"/>
    <w:rsid w:val="002C4D83"/>
    <w:rsid w:val="002C58E2"/>
    <w:rsid w:val="002C59E4"/>
    <w:rsid w:val="002C5A19"/>
    <w:rsid w:val="002C5EC7"/>
    <w:rsid w:val="002C5F6B"/>
    <w:rsid w:val="002C6570"/>
    <w:rsid w:val="002C657C"/>
    <w:rsid w:val="002C66EC"/>
    <w:rsid w:val="002C6961"/>
    <w:rsid w:val="002C70EF"/>
    <w:rsid w:val="002C7329"/>
    <w:rsid w:val="002C76EC"/>
    <w:rsid w:val="002C78F8"/>
    <w:rsid w:val="002C7AB4"/>
    <w:rsid w:val="002C7D42"/>
    <w:rsid w:val="002D0086"/>
    <w:rsid w:val="002D1106"/>
    <w:rsid w:val="002D1219"/>
    <w:rsid w:val="002D1B95"/>
    <w:rsid w:val="002D2628"/>
    <w:rsid w:val="002D3055"/>
    <w:rsid w:val="002D3F91"/>
    <w:rsid w:val="002D4666"/>
    <w:rsid w:val="002D4A20"/>
    <w:rsid w:val="002D4B55"/>
    <w:rsid w:val="002D4BFA"/>
    <w:rsid w:val="002D4C7E"/>
    <w:rsid w:val="002D5000"/>
    <w:rsid w:val="002D5319"/>
    <w:rsid w:val="002D5482"/>
    <w:rsid w:val="002D5545"/>
    <w:rsid w:val="002D67FA"/>
    <w:rsid w:val="002D683F"/>
    <w:rsid w:val="002D6BE4"/>
    <w:rsid w:val="002D7ABB"/>
    <w:rsid w:val="002D7AC9"/>
    <w:rsid w:val="002D7FE1"/>
    <w:rsid w:val="002E005F"/>
    <w:rsid w:val="002E0222"/>
    <w:rsid w:val="002E0A6E"/>
    <w:rsid w:val="002E0B36"/>
    <w:rsid w:val="002E0BC9"/>
    <w:rsid w:val="002E221A"/>
    <w:rsid w:val="002E23E9"/>
    <w:rsid w:val="002E2C42"/>
    <w:rsid w:val="002E34F8"/>
    <w:rsid w:val="002E3CDE"/>
    <w:rsid w:val="002E3FC6"/>
    <w:rsid w:val="002E415D"/>
    <w:rsid w:val="002E4166"/>
    <w:rsid w:val="002E442F"/>
    <w:rsid w:val="002E4563"/>
    <w:rsid w:val="002E4D08"/>
    <w:rsid w:val="002E5D61"/>
    <w:rsid w:val="002E6427"/>
    <w:rsid w:val="002F0062"/>
    <w:rsid w:val="002F00DA"/>
    <w:rsid w:val="002F00F2"/>
    <w:rsid w:val="002F0882"/>
    <w:rsid w:val="002F09A3"/>
    <w:rsid w:val="002F1975"/>
    <w:rsid w:val="002F1D63"/>
    <w:rsid w:val="002F2998"/>
    <w:rsid w:val="002F2CD4"/>
    <w:rsid w:val="002F2E0A"/>
    <w:rsid w:val="002F3002"/>
    <w:rsid w:val="002F3ACE"/>
    <w:rsid w:val="002F3CF0"/>
    <w:rsid w:val="002F4384"/>
    <w:rsid w:val="002F495F"/>
    <w:rsid w:val="002F5368"/>
    <w:rsid w:val="002F56CF"/>
    <w:rsid w:val="002F604E"/>
    <w:rsid w:val="002F60A2"/>
    <w:rsid w:val="002F6B6E"/>
    <w:rsid w:val="002F7940"/>
    <w:rsid w:val="002F7EA2"/>
    <w:rsid w:val="003001F3"/>
    <w:rsid w:val="00300453"/>
    <w:rsid w:val="003005EF"/>
    <w:rsid w:val="00300645"/>
    <w:rsid w:val="003010C6"/>
    <w:rsid w:val="003016DA"/>
    <w:rsid w:val="00302E79"/>
    <w:rsid w:val="00302FB4"/>
    <w:rsid w:val="00303419"/>
    <w:rsid w:val="00303828"/>
    <w:rsid w:val="00303AAE"/>
    <w:rsid w:val="00304331"/>
    <w:rsid w:val="00304813"/>
    <w:rsid w:val="00304AE9"/>
    <w:rsid w:val="00304D22"/>
    <w:rsid w:val="0030517F"/>
    <w:rsid w:val="003054F5"/>
    <w:rsid w:val="00305877"/>
    <w:rsid w:val="00305E67"/>
    <w:rsid w:val="0030602E"/>
    <w:rsid w:val="0030627F"/>
    <w:rsid w:val="0031018B"/>
    <w:rsid w:val="00310218"/>
    <w:rsid w:val="00310B2D"/>
    <w:rsid w:val="00310D23"/>
    <w:rsid w:val="00311372"/>
    <w:rsid w:val="0031197E"/>
    <w:rsid w:val="0031206C"/>
    <w:rsid w:val="0031281E"/>
    <w:rsid w:val="00312B55"/>
    <w:rsid w:val="00312BB3"/>
    <w:rsid w:val="00313400"/>
    <w:rsid w:val="0031340C"/>
    <w:rsid w:val="00314262"/>
    <w:rsid w:val="003145D9"/>
    <w:rsid w:val="00314B0F"/>
    <w:rsid w:val="00314D02"/>
    <w:rsid w:val="00315AA8"/>
    <w:rsid w:val="00315F2E"/>
    <w:rsid w:val="003160CE"/>
    <w:rsid w:val="0031685B"/>
    <w:rsid w:val="00316E58"/>
    <w:rsid w:val="00317150"/>
    <w:rsid w:val="00317170"/>
    <w:rsid w:val="00317695"/>
    <w:rsid w:val="003177F1"/>
    <w:rsid w:val="003178AF"/>
    <w:rsid w:val="00320F5F"/>
    <w:rsid w:val="00321355"/>
    <w:rsid w:val="00321905"/>
    <w:rsid w:val="00321B0D"/>
    <w:rsid w:val="00321D9B"/>
    <w:rsid w:val="00321F3E"/>
    <w:rsid w:val="00321F61"/>
    <w:rsid w:val="00322528"/>
    <w:rsid w:val="003228C0"/>
    <w:rsid w:val="00322BD2"/>
    <w:rsid w:val="003232E5"/>
    <w:rsid w:val="003232F6"/>
    <w:rsid w:val="00323826"/>
    <w:rsid w:val="00323834"/>
    <w:rsid w:val="00323DF2"/>
    <w:rsid w:val="00324684"/>
    <w:rsid w:val="00325456"/>
    <w:rsid w:val="003255E3"/>
    <w:rsid w:val="00325D2B"/>
    <w:rsid w:val="003266C4"/>
    <w:rsid w:val="003268F9"/>
    <w:rsid w:val="00326D4C"/>
    <w:rsid w:val="003272D5"/>
    <w:rsid w:val="00327802"/>
    <w:rsid w:val="00330B57"/>
    <w:rsid w:val="003321CF"/>
    <w:rsid w:val="003324F5"/>
    <w:rsid w:val="003326E2"/>
    <w:rsid w:val="00332EBF"/>
    <w:rsid w:val="00332FC3"/>
    <w:rsid w:val="0033342E"/>
    <w:rsid w:val="003335B8"/>
    <w:rsid w:val="003339EE"/>
    <w:rsid w:val="00333BC7"/>
    <w:rsid w:val="0033417C"/>
    <w:rsid w:val="003346FB"/>
    <w:rsid w:val="00334A7E"/>
    <w:rsid w:val="0033568F"/>
    <w:rsid w:val="003358CE"/>
    <w:rsid w:val="003363E3"/>
    <w:rsid w:val="00336467"/>
    <w:rsid w:val="00336669"/>
    <w:rsid w:val="003366D0"/>
    <w:rsid w:val="00336D15"/>
    <w:rsid w:val="00337009"/>
    <w:rsid w:val="003370E2"/>
    <w:rsid w:val="003379A4"/>
    <w:rsid w:val="00337F70"/>
    <w:rsid w:val="00340077"/>
    <w:rsid w:val="00340410"/>
    <w:rsid w:val="00340C6D"/>
    <w:rsid w:val="00341366"/>
    <w:rsid w:val="0034290E"/>
    <w:rsid w:val="00343850"/>
    <w:rsid w:val="00343FDC"/>
    <w:rsid w:val="00343FEF"/>
    <w:rsid w:val="00344E05"/>
    <w:rsid w:val="00345335"/>
    <w:rsid w:val="003455E2"/>
    <w:rsid w:val="003461F3"/>
    <w:rsid w:val="00346226"/>
    <w:rsid w:val="003463FC"/>
    <w:rsid w:val="00346770"/>
    <w:rsid w:val="003469C7"/>
    <w:rsid w:val="00346CED"/>
    <w:rsid w:val="00346FAF"/>
    <w:rsid w:val="00347252"/>
    <w:rsid w:val="00347520"/>
    <w:rsid w:val="003507E7"/>
    <w:rsid w:val="0035170A"/>
    <w:rsid w:val="00351817"/>
    <w:rsid w:val="00351D43"/>
    <w:rsid w:val="00352E4B"/>
    <w:rsid w:val="003531E1"/>
    <w:rsid w:val="003550CB"/>
    <w:rsid w:val="00355207"/>
    <w:rsid w:val="003555C0"/>
    <w:rsid w:val="003565F0"/>
    <w:rsid w:val="00357CC9"/>
    <w:rsid w:val="0036015B"/>
    <w:rsid w:val="00360725"/>
    <w:rsid w:val="0036093C"/>
    <w:rsid w:val="00360E06"/>
    <w:rsid w:val="0036100C"/>
    <w:rsid w:val="0036107C"/>
    <w:rsid w:val="00361838"/>
    <w:rsid w:val="00361902"/>
    <w:rsid w:val="00362989"/>
    <w:rsid w:val="00362B12"/>
    <w:rsid w:val="00362CD5"/>
    <w:rsid w:val="00362D17"/>
    <w:rsid w:val="00362D87"/>
    <w:rsid w:val="00363B61"/>
    <w:rsid w:val="00363CC9"/>
    <w:rsid w:val="00363F10"/>
    <w:rsid w:val="00363FC9"/>
    <w:rsid w:val="003644AD"/>
    <w:rsid w:val="00364941"/>
    <w:rsid w:val="0036559D"/>
    <w:rsid w:val="0036572D"/>
    <w:rsid w:val="003658C7"/>
    <w:rsid w:val="00365DD1"/>
    <w:rsid w:val="00365EC2"/>
    <w:rsid w:val="00366813"/>
    <w:rsid w:val="00366B96"/>
    <w:rsid w:val="00367B10"/>
    <w:rsid w:val="00371548"/>
    <w:rsid w:val="00371554"/>
    <w:rsid w:val="0037181A"/>
    <w:rsid w:val="00371BAD"/>
    <w:rsid w:val="00372152"/>
    <w:rsid w:val="00372ABF"/>
    <w:rsid w:val="00373172"/>
    <w:rsid w:val="00374136"/>
    <w:rsid w:val="003758A8"/>
    <w:rsid w:val="003758DE"/>
    <w:rsid w:val="0037598A"/>
    <w:rsid w:val="00375C9E"/>
    <w:rsid w:val="0037660E"/>
    <w:rsid w:val="00376A05"/>
    <w:rsid w:val="00376F2B"/>
    <w:rsid w:val="003772E2"/>
    <w:rsid w:val="0037732B"/>
    <w:rsid w:val="003773B8"/>
    <w:rsid w:val="00377BE9"/>
    <w:rsid w:val="00377EE9"/>
    <w:rsid w:val="003802A3"/>
    <w:rsid w:val="00380B83"/>
    <w:rsid w:val="003814F6"/>
    <w:rsid w:val="0038167A"/>
    <w:rsid w:val="003826E2"/>
    <w:rsid w:val="003827BB"/>
    <w:rsid w:val="003832D8"/>
    <w:rsid w:val="00383479"/>
    <w:rsid w:val="003844AE"/>
    <w:rsid w:val="00384717"/>
    <w:rsid w:val="00384CE5"/>
    <w:rsid w:val="00384E4B"/>
    <w:rsid w:val="003858AD"/>
    <w:rsid w:val="00387157"/>
    <w:rsid w:val="00387160"/>
    <w:rsid w:val="00387707"/>
    <w:rsid w:val="003906B7"/>
    <w:rsid w:val="003908B5"/>
    <w:rsid w:val="00390CA2"/>
    <w:rsid w:val="00390D07"/>
    <w:rsid w:val="00390FAD"/>
    <w:rsid w:val="00391850"/>
    <w:rsid w:val="00391925"/>
    <w:rsid w:val="00392420"/>
    <w:rsid w:val="0039242D"/>
    <w:rsid w:val="003927B7"/>
    <w:rsid w:val="0039280D"/>
    <w:rsid w:val="00392F66"/>
    <w:rsid w:val="00392FB4"/>
    <w:rsid w:val="00393069"/>
    <w:rsid w:val="00393324"/>
    <w:rsid w:val="0039343C"/>
    <w:rsid w:val="003936CF"/>
    <w:rsid w:val="00393C49"/>
    <w:rsid w:val="00393CE0"/>
    <w:rsid w:val="003941F0"/>
    <w:rsid w:val="0039434B"/>
    <w:rsid w:val="003948AA"/>
    <w:rsid w:val="00394ECA"/>
    <w:rsid w:val="00394F15"/>
    <w:rsid w:val="00395248"/>
    <w:rsid w:val="0039597D"/>
    <w:rsid w:val="00396261"/>
    <w:rsid w:val="003965D9"/>
    <w:rsid w:val="00396735"/>
    <w:rsid w:val="00397E54"/>
    <w:rsid w:val="003A0134"/>
    <w:rsid w:val="003A05B6"/>
    <w:rsid w:val="003A07A5"/>
    <w:rsid w:val="003A0A95"/>
    <w:rsid w:val="003A15A6"/>
    <w:rsid w:val="003A222E"/>
    <w:rsid w:val="003A2C7D"/>
    <w:rsid w:val="003A3C51"/>
    <w:rsid w:val="003A43C5"/>
    <w:rsid w:val="003A4FFE"/>
    <w:rsid w:val="003A505D"/>
    <w:rsid w:val="003A5387"/>
    <w:rsid w:val="003A53A3"/>
    <w:rsid w:val="003A5427"/>
    <w:rsid w:val="003A56B2"/>
    <w:rsid w:val="003A5770"/>
    <w:rsid w:val="003A584B"/>
    <w:rsid w:val="003A5D37"/>
    <w:rsid w:val="003A65AF"/>
    <w:rsid w:val="003B0744"/>
    <w:rsid w:val="003B0923"/>
    <w:rsid w:val="003B12C9"/>
    <w:rsid w:val="003B1BE6"/>
    <w:rsid w:val="003B1CB5"/>
    <w:rsid w:val="003B2160"/>
    <w:rsid w:val="003B2501"/>
    <w:rsid w:val="003B281D"/>
    <w:rsid w:val="003B2A81"/>
    <w:rsid w:val="003B3319"/>
    <w:rsid w:val="003B43A9"/>
    <w:rsid w:val="003B48F5"/>
    <w:rsid w:val="003B4C5A"/>
    <w:rsid w:val="003B6425"/>
    <w:rsid w:val="003C05C2"/>
    <w:rsid w:val="003C0835"/>
    <w:rsid w:val="003C0EAE"/>
    <w:rsid w:val="003C1256"/>
    <w:rsid w:val="003C187E"/>
    <w:rsid w:val="003C19E0"/>
    <w:rsid w:val="003C1C74"/>
    <w:rsid w:val="003C2509"/>
    <w:rsid w:val="003C2BF2"/>
    <w:rsid w:val="003C2C0F"/>
    <w:rsid w:val="003C3FF7"/>
    <w:rsid w:val="003C4F0A"/>
    <w:rsid w:val="003C4F1E"/>
    <w:rsid w:val="003C562C"/>
    <w:rsid w:val="003C5871"/>
    <w:rsid w:val="003C5FE4"/>
    <w:rsid w:val="003C7542"/>
    <w:rsid w:val="003C7A96"/>
    <w:rsid w:val="003C7E98"/>
    <w:rsid w:val="003D0487"/>
    <w:rsid w:val="003D069C"/>
    <w:rsid w:val="003D0F1C"/>
    <w:rsid w:val="003D1051"/>
    <w:rsid w:val="003D1AF2"/>
    <w:rsid w:val="003D238B"/>
    <w:rsid w:val="003D2554"/>
    <w:rsid w:val="003D2823"/>
    <w:rsid w:val="003D2BB3"/>
    <w:rsid w:val="003D365C"/>
    <w:rsid w:val="003D388D"/>
    <w:rsid w:val="003D3F50"/>
    <w:rsid w:val="003D3F7B"/>
    <w:rsid w:val="003D413A"/>
    <w:rsid w:val="003D52C8"/>
    <w:rsid w:val="003D5376"/>
    <w:rsid w:val="003D6032"/>
    <w:rsid w:val="003D61E0"/>
    <w:rsid w:val="003D650E"/>
    <w:rsid w:val="003D6FBB"/>
    <w:rsid w:val="003D719F"/>
    <w:rsid w:val="003D72ED"/>
    <w:rsid w:val="003D7388"/>
    <w:rsid w:val="003D73E4"/>
    <w:rsid w:val="003D78CC"/>
    <w:rsid w:val="003D7C3B"/>
    <w:rsid w:val="003E0049"/>
    <w:rsid w:val="003E0AF7"/>
    <w:rsid w:val="003E0B00"/>
    <w:rsid w:val="003E1162"/>
    <w:rsid w:val="003E162B"/>
    <w:rsid w:val="003E19D2"/>
    <w:rsid w:val="003E19DF"/>
    <w:rsid w:val="003E1BB0"/>
    <w:rsid w:val="003E1C0C"/>
    <w:rsid w:val="003E28F5"/>
    <w:rsid w:val="003E2A1D"/>
    <w:rsid w:val="003E2B79"/>
    <w:rsid w:val="003E35A1"/>
    <w:rsid w:val="003E3DC9"/>
    <w:rsid w:val="003E4013"/>
    <w:rsid w:val="003E417F"/>
    <w:rsid w:val="003E4477"/>
    <w:rsid w:val="003E4908"/>
    <w:rsid w:val="003E4CF4"/>
    <w:rsid w:val="003E4F8D"/>
    <w:rsid w:val="003E5033"/>
    <w:rsid w:val="003E50BD"/>
    <w:rsid w:val="003E546F"/>
    <w:rsid w:val="003E54AD"/>
    <w:rsid w:val="003E5E9B"/>
    <w:rsid w:val="003E6108"/>
    <w:rsid w:val="003E6246"/>
    <w:rsid w:val="003E62FA"/>
    <w:rsid w:val="003E6682"/>
    <w:rsid w:val="003E676A"/>
    <w:rsid w:val="003E7157"/>
    <w:rsid w:val="003E799E"/>
    <w:rsid w:val="003F0420"/>
    <w:rsid w:val="003F06D0"/>
    <w:rsid w:val="003F095E"/>
    <w:rsid w:val="003F0D1C"/>
    <w:rsid w:val="003F173F"/>
    <w:rsid w:val="003F2374"/>
    <w:rsid w:val="003F26F7"/>
    <w:rsid w:val="003F2E8A"/>
    <w:rsid w:val="003F2F9E"/>
    <w:rsid w:val="003F32B8"/>
    <w:rsid w:val="003F4CCD"/>
    <w:rsid w:val="003F4F7E"/>
    <w:rsid w:val="003F5B0E"/>
    <w:rsid w:val="003F5C5A"/>
    <w:rsid w:val="003F5CB4"/>
    <w:rsid w:val="003F5F73"/>
    <w:rsid w:val="003F6FA3"/>
    <w:rsid w:val="003F728D"/>
    <w:rsid w:val="003F7405"/>
    <w:rsid w:val="003F750E"/>
    <w:rsid w:val="003F7FF0"/>
    <w:rsid w:val="00400341"/>
    <w:rsid w:val="00401071"/>
    <w:rsid w:val="00401479"/>
    <w:rsid w:val="00401B44"/>
    <w:rsid w:val="00402392"/>
    <w:rsid w:val="004032E8"/>
    <w:rsid w:val="00404ADB"/>
    <w:rsid w:val="00404FCE"/>
    <w:rsid w:val="00405503"/>
    <w:rsid w:val="0040567E"/>
    <w:rsid w:val="00405BF4"/>
    <w:rsid w:val="004065E0"/>
    <w:rsid w:val="00406741"/>
    <w:rsid w:val="00406A8F"/>
    <w:rsid w:val="004073DB"/>
    <w:rsid w:val="00407478"/>
    <w:rsid w:val="00407E9A"/>
    <w:rsid w:val="00407F97"/>
    <w:rsid w:val="0041009B"/>
    <w:rsid w:val="00410917"/>
    <w:rsid w:val="004109D0"/>
    <w:rsid w:val="00410A46"/>
    <w:rsid w:val="00411A57"/>
    <w:rsid w:val="00411EF3"/>
    <w:rsid w:val="00412A2E"/>
    <w:rsid w:val="00412A82"/>
    <w:rsid w:val="00412D53"/>
    <w:rsid w:val="00412F8E"/>
    <w:rsid w:val="004134B1"/>
    <w:rsid w:val="004136DB"/>
    <w:rsid w:val="00413A35"/>
    <w:rsid w:val="00413F24"/>
    <w:rsid w:val="004146A4"/>
    <w:rsid w:val="00414FB9"/>
    <w:rsid w:val="00414FDD"/>
    <w:rsid w:val="004150A5"/>
    <w:rsid w:val="00416361"/>
    <w:rsid w:val="004169DD"/>
    <w:rsid w:val="00416B94"/>
    <w:rsid w:val="00417358"/>
    <w:rsid w:val="00417459"/>
    <w:rsid w:val="004177F1"/>
    <w:rsid w:val="00417958"/>
    <w:rsid w:val="00420231"/>
    <w:rsid w:val="004202A3"/>
    <w:rsid w:val="0042043F"/>
    <w:rsid w:val="004204EE"/>
    <w:rsid w:val="00420A9D"/>
    <w:rsid w:val="00420AC0"/>
    <w:rsid w:val="00420E29"/>
    <w:rsid w:val="00420F59"/>
    <w:rsid w:val="00421546"/>
    <w:rsid w:val="00421EA1"/>
    <w:rsid w:val="00422305"/>
    <w:rsid w:val="00422672"/>
    <w:rsid w:val="004230CA"/>
    <w:rsid w:val="00423695"/>
    <w:rsid w:val="00423F92"/>
    <w:rsid w:val="00424030"/>
    <w:rsid w:val="00424B55"/>
    <w:rsid w:val="004257AD"/>
    <w:rsid w:val="00425A63"/>
    <w:rsid w:val="00426038"/>
    <w:rsid w:val="0042639A"/>
    <w:rsid w:val="004267F3"/>
    <w:rsid w:val="00426D9C"/>
    <w:rsid w:val="00426ED1"/>
    <w:rsid w:val="004272AB"/>
    <w:rsid w:val="00427CBE"/>
    <w:rsid w:val="00430583"/>
    <w:rsid w:val="00430764"/>
    <w:rsid w:val="0043076F"/>
    <w:rsid w:val="0043116B"/>
    <w:rsid w:val="0043141D"/>
    <w:rsid w:val="0043167A"/>
    <w:rsid w:val="004317DC"/>
    <w:rsid w:val="00431CD4"/>
    <w:rsid w:val="00431F8C"/>
    <w:rsid w:val="00432025"/>
    <w:rsid w:val="00432599"/>
    <w:rsid w:val="00432BAE"/>
    <w:rsid w:val="00432CAD"/>
    <w:rsid w:val="00432F18"/>
    <w:rsid w:val="00433277"/>
    <w:rsid w:val="0043361F"/>
    <w:rsid w:val="00433BBC"/>
    <w:rsid w:val="00434132"/>
    <w:rsid w:val="0043470D"/>
    <w:rsid w:val="004347C8"/>
    <w:rsid w:val="00435563"/>
    <w:rsid w:val="00435659"/>
    <w:rsid w:val="0043581E"/>
    <w:rsid w:val="004358EB"/>
    <w:rsid w:val="0043590D"/>
    <w:rsid w:val="00435BE3"/>
    <w:rsid w:val="00435C6D"/>
    <w:rsid w:val="00435CD2"/>
    <w:rsid w:val="00436637"/>
    <w:rsid w:val="004366B9"/>
    <w:rsid w:val="00436AC2"/>
    <w:rsid w:val="00436AD0"/>
    <w:rsid w:val="00436DB6"/>
    <w:rsid w:val="004370EC"/>
    <w:rsid w:val="00437327"/>
    <w:rsid w:val="00437768"/>
    <w:rsid w:val="00437FCD"/>
    <w:rsid w:val="0044008E"/>
    <w:rsid w:val="004401FF"/>
    <w:rsid w:val="00440521"/>
    <w:rsid w:val="00440ECC"/>
    <w:rsid w:val="004411C3"/>
    <w:rsid w:val="00441593"/>
    <w:rsid w:val="00441597"/>
    <w:rsid w:val="004419F8"/>
    <w:rsid w:val="00441C03"/>
    <w:rsid w:val="00442744"/>
    <w:rsid w:val="00443120"/>
    <w:rsid w:val="00444A16"/>
    <w:rsid w:val="0044558A"/>
    <w:rsid w:val="004459BF"/>
    <w:rsid w:val="00446065"/>
    <w:rsid w:val="00446246"/>
    <w:rsid w:val="00446738"/>
    <w:rsid w:val="00447283"/>
    <w:rsid w:val="004473EA"/>
    <w:rsid w:val="00447546"/>
    <w:rsid w:val="00447711"/>
    <w:rsid w:val="00447F14"/>
    <w:rsid w:val="00447FCD"/>
    <w:rsid w:val="00450811"/>
    <w:rsid w:val="00450C0B"/>
    <w:rsid w:val="00451106"/>
    <w:rsid w:val="004513FB"/>
    <w:rsid w:val="00451A77"/>
    <w:rsid w:val="00451BA4"/>
    <w:rsid w:val="00451D27"/>
    <w:rsid w:val="00451E50"/>
    <w:rsid w:val="004524B4"/>
    <w:rsid w:val="00452904"/>
    <w:rsid w:val="00452B9F"/>
    <w:rsid w:val="00452DCC"/>
    <w:rsid w:val="00452F7B"/>
    <w:rsid w:val="00453058"/>
    <w:rsid w:val="004531EF"/>
    <w:rsid w:val="00453753"/>
    <w:rsid w:val="00454819"/>
    <w:rsid w:val="00454A0F"/>
    <w:rsid w:val="00454DA1"/>
    <w:rsid w:val="00455038"/>
    <w:rsid w:val="00455B94"/>
    <w:rsid w:val="00455F54"/>
    <w:rsid w:val="00456017"/>
    <w:rsid w:val="0045658B"/>
    <w:rsid w:val="00457515"/>
    <w:rsid w:val="00457E50"/>
    <w:rsid w:val="0046045D"/>
    <w:rsid w:val="004604F2"/>
    <w:rsid w:val="0046161D"/>
    <w:rsid w:val="00461773"/>
    <w:rsid w:val="00461D7B"/>
    <w:rsid w:val="004624C3"/>
    <w:rsid w:val="00462F9E"/>
    <w:rsid w:val="0046371A"/>
    <w:rsid w:val="004647C6"/>
    <w:rsid w:val="00464988"/>
    <w:rsid w:val="00464B85"/>
    <w:rsid w:val="004657CD"/>
    <w:rsid w:val="00465827"/>
    <w:rsid w:val="00466307"/>
    <w:rsid w:val="0046659A"/>
    <w:rsid w:val="00466AE9"/>
    <w:rsid w:val="00467666"/>
    <w:rsid w:val="0046768D"/>
    <w:rsid w:val="0047039D"/>
    <w:rsid w:val="00470E71"/>
    <w:rsid w:val="004712AD"/>
    <w:rsid w:val="00472265"/>
    <w:rsid w:val="00472F38"/>
    <w:rsid w:val="00473874"/>
    <w:rsid w:val="004738E9"/>
    <w:rsid w:val="004740EB"/>
    <w:rsid w:val="0047464A"/>
    <w:rsid w:val="00474D6A"/>
    <w:rsid w:val="004752D5"/>
    <w:rsid w:val="00475924"/>
    <w:rsid w:val="00476BAE"/>
    <w:rsid w:val="00480033"/>
    <w:rsid w:val="00480034"/>
    <w:rsid w:val="00480CEE"/>
    <w:rsid w:val="00480F3A"/>
    <w:rsid w:val="00481D85"/>
    <w:rsid w:val="00481FCB"/>
    <w:rsid w:val="004825E0"/>
    <w:rsid w:val="00482BC1"/>
    <w:rsid w:val="004830EA"/>
    <w:rsid w:val="00483409"/>
    <w:rsid w:val="004841DC"/>
    <w:rsid w:val="0048437C"/>
    <w:rsid w:val="00484453"/>
    <w:rsid w:val="004846EC"/>
    <w:rsid w:val="0048508D"/>
    <w:rsid w:val="00485222"/>
    <w:rsid w:val="004856E3"/>
    <w:rsid w:val="00485B74"/>
    <w:rsid w:val="00485CCA"/>
    <w:rsid w:val="004862AA"/>
    <w:rsid w:val="00486430"/>
    <w:rsid w:val="004874A2"/>
    <w:rsid w:val="0048786D"/>
    <w:rsid w:val="004879FB"/>
    <w:rsid w:val="00487AAF"/>
    <w:rsid w:val="004901C3"/>
    <w:rsid w:val="004903B9"/>
    <w:rsid w:val="0049052C"/>
    <w:rsid w:val="00490CB2"/>
    <w:rsid w:val="00490E9A"/>
    <w:rsid w:val="00491BB1"/>
    <w:rsid w:val="004921D9"/>
    <w:rsid w:val="004923DA"/>
    <w:rsid w:val="004926BE"/>
    <w:rsid w:val="00492CEC"/>
    <w:rsid w:val="00492E60"/>
    <w:rsid w:val="00494364"/>
    <w:rsid w:val="00494743"/>
    <w:rsid w:val="004948C0"/>
    <w:rsid w:val="00494F00"/>
    <w:rsid w:val="0049507D"/>
    <w:rsid w:val="00495AA1"/>
    <w:rsid w:val="00495E90"/>
    <w:rsid w:val="0049620C"/>
    <w:rsid w:val="00497036"/>
    <w:rsid w:val="00497554"/>
    <w:rsid w:val="004A03A8"/>
    <w:rsid w:val="004A08D7"/>
    <w:rsid w:val="004A0A6D"/>
    <w:rsid w:val="004A0BDA"/>
    <w:rsid w:val="004A0CFF"/>
    <w:rsid w:val="004A0D84"/>
    <w:rsid w:val="004A0FA2"/>
    <w:rsid w:val="004A1807"/>
    <w:rsid w:val="004A2748"/>
    <w:rsid w:val="004A2BAE"/>
    <w:rsid w:val="004A2F66"/>
    <w:rsid w:val="004A3556"/>
    <w:rsid w:val="004A3ECE"/>
    <w:rsid w:val="004A45A2"/>
    <w:rsid w:val="004A482B"/>
    <w:rsid w:val="004A49D7"/>
    <w:rsid w:val="004A5311"/>
    <w:rsid w:val="004A5AE2"/>
    <w:rsid w:val="004A5F24"/>
    <w:rsid w:val="004A71A1"/>
    <w:rsid w:val="004A77E9"/>
    <w:rsid w:val="004B021D"/>
    <w:rsid w:val="004B047F"/>
    <w:rsid w:val="004B060B"/>
    <w:rsid w:val="004B0617"/>
    <w:rsid w:val="004B0742"/>
    <w:rsid w:val="004B0DE2"/>
    <w:rsid w:val="004B1CB0"/>
    <w:rsid w:val="004B29A1"/>
    <w:rsid w:val="004B337C"/>
    <w:rsid w:val="004B3968"/>
    <w:rsid w:val="004B4119"/>
    <w:rsid w:val="004B45BF"/>
    <w:rsid w:val="004B5080"/>
    <w:rsid w:val="004B560C"/>
    <w:rsid w:val="004B5B4A"/>
    <w:rsid w:val="004B60B2"/>
    <w:rsid w:val="004B6162"/>
    <w:rsid w:val="004B67E5"/>
    <w:rsid w:val="004B682A"/>
    <w:rsid w:val="004B6EA9"/>
    <w:rsid w:val="004B7851"/>
    <w:rsid w:val="004C0104"/>
    <w:rsid w:val="004C08DA"/>
    <w:rsid w:val="004C0A31"/>
    <w:rsid w:val="004C0B7F"/>
    <w:rsid w:val="004C108A"/>
    <w:rsid w:val="004C113F"/>
    <w:rsid w:val="004C1224"/>
    <w:rsid w:val="004C197F"/>
    <w:rsid w:val="004C1E45"/>
    <w:rsid w:val="004C20C5"/>
    <w:rsid w:val="004C2862"/>
    <w:rsid w:val="004C2976"/>
    <w:rsid w:val="004C2A58"/>
    <w:rsid w:val="004C407F"/>
    <w:rsid w:val="004C42E8"/>
    <w:rsid w:val="004C44C9"/>
    <w:rsid w:val="004C4B60"/>
    <w:rsid w:val="004C53B4"/>
    <w:rsid w:val="004C543E"/>
    <w:rsid w:val="004C5CE9"/>
    <w:rsid w:val="004C6066"/>
    <w:rsid w:val="004C6361"/>
    <w:rsid w:val="004C6751"/>
    <w:rsid w:val="004C6F01"/>
    <w:rsid w:val="004C7054"/>
    <w:rsid w:val="004C76D5"/>
    <w:rsid w:val="004C77EA"/>
    <w:rsid w:val="004C7C7B"/>
    <w:rsid w:val="004C7D69"/>
    <w:rsid w:val="004D0357"/>
    <w:rsid w:val="004D114C"/>
    <w:rsid w:val="004D17B0"/>
    <w:rsid w:val="004D287B"/>
    <w:rsid w:val="004D289A"/>
    <w:rsid w:val="004D2976"/>
    <w:rsid w:val="004D2B68"/>
    <w:rsid w:val="004D2C94"/>
    <w:rsid w:val="004D33B0"/>
    <w:rsid w:val="004D33C9"/>
    <w:rsid w:val="004D3E0A"/>
    <w:rsid w:val="004D580A"/>
    <w:rsid w:val="004D5E7D"/>
    <w:rsid w:val="004D6A03"/>
    <w:rsid w:val="004D71C7"/>
    <w:rsid w:val="004E08FE"/>
    <w:rsid w:val="004E0924"/>
    <w:rsid w:val="004E2723"/>
    <w:rsid w:val="004E3000"/>
    <w:rsid w:val="004E332D"/>
    <w:rsid w:val="004E3A8C"/>
    <w:rsid w:val="004E4D67"/>
    <w:rsid w:val="004E4FFE"/>
    <w:rsid w:val="004E584B"/>
    <w:rsid w:val="004E597E"/>
    <w:rsid w:val="004E6AB2"/>
    <w:rsid w:val="004E6CBD"/>
    <w:rsid w:val="004E6DC8"/>
    <w:rsid w:val="004E6E9A"/>
    <w:rsid w:val="004E7012"/>
    <w:rsid w:val="004E7EAD"/>
    <w:rsid w:val="004F0469"/>
    <w:rsid w:val="004F0753"/>
    <w:rsid w:val="004F1743"/>
    <w:rsid w:val="004F1A87"/>
    <w:rsid w:val="004F214F"/>
    <w:rsid w:val="004F2C8B"/>
    <w:rsid w:val="004F2E2A"/>
    <w:rsid w:val="004F2E75"/>
    <w:rsid w:val="004F2F06"/>
    <w:rsid w:val="004F3A2D"/>
    <w:rsid w:val="004F3CB8"/>
    <w:rsid w:val="004F4BC4"/>
    <w:rsid w:val="004F4C43"/>
    <w:rsid w:val="004F5C00"/>
    <w:rsid w:val="004F5E7E"/>
    <w:rsid w:val="004F6710"/>
    <w:rsid w:val="004F6834"/>
    <w:rsid w:val="004F6B5F"/>
    <w:rsid w:val="004F710C"/>
    <w:rsid w:val="004F7627"/>
    <w:rsid w:val="004F7753"/>
    <w:rsid w:val="004F78EF"/>
    <w:rsid w:val="004F797E"/>
    <w:rsid w:val="00500AF4"/>
    <w:rsid w:val="00500C5C"/>
    <w:rsid w:val="005019DD"/>
    <w:rsid w:val="00501C03"/>
    <w:rsid w:val="00501C41"/>
    <w:rsid w:val="00502121"/>
    <w:rsid w:val="00502689"/>
    <w:rsid w:val="0050274F"/>
    <w:rsid w:val="00502C9B"/>
    <w:rsid w:val="0050347F"/>
    <w:rsid w:val="00504387"/>
    <w:rsid w:val="00504CCC"/>
    <w:rsid w:val="00504DB4"/>
    <w:rsid w:val="005052CB"/>
    <w:rsid w:val="005052D8"/>
    <w:rsid w:val="00505316"/>
    <w:rsid w:val="00505539"/>
    <w:rsid w:val="00505A89"/>
    <w:rsid w:val="005065B7"/>
    <w:rsid w:val="0050765E"/>
    <w:rsid w:val="0050771D"/>
    <w:rsid w:val="00507C58"/>
    <w:rsid w:val="00507CA3"/>
    <w:rsid w:val="00507E27"/>
    <w:rsid w:val="00510234"/>
    <w:rsid w:val="00510787"/>
    <w:rsid w:val="0051222E"/>
    <w:rsid w:val="00512A0D"/>
    <w:rsid w:val="00512D30"/>
    <w:rsid w:val="005135C6"/>
    <w:rsid w:val="00513968"/>
    <w:rsid w:val="00513C21"/>
    <w:rsid w:val="0051439A"/>
    <w:rsid w:val="0051439F"/>
    <w:rsid w:val="00514437"/>
    <w:rsid w:val="00514460"/>
    <w:rsid w:val="005144AC"/>
    <w:rsid w:val="00515288"/>
    <w:rsid w:val="00515457"/>
    <w:rsid w:val="005161E2"/>
    <w:rsid w:val="00517344"/>
    <w:rsid w:val="005173A1"/>
    <w:rsid w:val="0051741C"/>
    <w:rsid w:val="005174C3"/>
    <w:rsid w:val="00517FAB"/>
    <w:rsid w:val="00520226"/>
    <w:rsid w:val="00520268"/>
    <w:rsid w:val="00520847"/>
    <w:rsid w:val="00520FDB"/>
    <w:rsid w:val="0052140F"/>
    <w:rsid w:val="005217FE"/>
    <w:rsid w:val="0052239B"/>
    <w:rsid w:val="0052258D"/>
    <w:rsid w:val="0052294F"/>
    <w:rsid w:val="00523897"/>
    <w:rsid w:val="00523969"/>
    <w:rsid w:val="005241A1"/>
    <w:rsid w:val="005253F3"/>
    <w:rsid w:val="00525E18"/>
    <w:rsid w:val="00525E40"/>
    <w:rsid w:val="0052622F"/>
    <w:rsid w:val="00526A7D"/>
    <w:rsid w:val="005270FC"/>
    <w:rsid w:val="005272AF"/>
    <w:rsid w:val="00527930"/>
    <w:rsid w:val="005279F6"/>
    <w:rsid w:val="00527A7E"/>
    <w:rsid w:val="00527BA7"/>
    <w:rsid w:val="00527BCB"/>
    <w:rsid w:val="00530A83"/>
    <w:rsid w:val="00530BBC"/>
    <w:rsid w:val="00531013"/>
    <w:rsid w:val="005312BA"/>
    <w:rsid w:val="00531670"/>
    <w:rsid w:val="0053175D"/>
    <w:rsid w:val="00531AD0"/>
    <w:rsid w:val="00531E39"/>
    <w:rsid w:val="005322ED"/>
    <w:rsid w:val="005324D8"/>
    <w:rsid w:val="0053253B"/>
    <w:rsid w:val="0053306A"/>
    <w:rsid w:val="00533613"/>
    <w:rsid w:val="0053387E"/>
    <w:rsid w:val="005345AD"/>
    <w:rsid w:val="00535050"/>
    <w:rsid w:val="005355EF"/>
    <w:rsid w:val="005357DC"/>
    <w:rsid w:val="00535970"/>
    <w:rsid w:val="005359E0"/>
    <w:rsid w:val="00535F8F"/>
    <w:rsid w:val="00536D45"/>
    <w:rsid w:val="00536F8B"/>
    <w:rsid w:val="0053706F"/>
    <w:rsid w:val="00537B2D"/>
    <w:rsid w:val="005400AF"/>
    <w:rsid w:val="00540290"/>
    <w:rsid w:val="00540683"/>
    <w:rsid w:val="00541219"/>
    <w:rsid w:val="00541AED"/>
    <w:rsid w:val="00541F8A"/>
    <w:rsid w:val="005421E7"/>
    <w:rsid w:val="00542206"/>
    <w:rsid w:val="00542782"/>
    <w:rsid w:val="0054288B"/>
    <w:rsid w:val="0054327F"/>
    <w:rsid w:val="00543509"/>
    <w:rsid w:val="00544353"/>
    <w:rsid w:val="005443F0"/>
    <w:rsid w:val="005445FA"/>
    <w:rsid w:val="00544965"/>
    <w:rsid w:val="00544F4A"/>
    <w:rsid w:val="00545168"/>
    <w:rsid w:val="0054542A"/>
    <w:rsid w:val="005454D7"/>
    <w:rsid w:val="005455AB"/>
    <w:rsid w:val="0054568B"/>
    <w:rsid w:val="005458AD"/>
    <w:rsid w:val="00546822"/>
    <w:rsid w:val="00546935"/>
    <w:rsid w:val="00546971"/>
    <w:rsid w:val="00550371"/>
    <w:rsid w:val="005503DE"/>
    <w:rsid w:val="00550567"/>
    <w:rsid w:val="00551135"/>
    <w:rsid w:val="00551537"/>
    <w:rsid w:val="005517B7"/>
    <w:rsid w:val="0055189E"/>
    <w:rsid w:val="00551980"/>
    <w:rsid w:val="00551A3A"/>
    <w:rsid w:val="00551BCC"/>
    <w:rsid w:val="00551C78"/>
    <w:rsid w:val="00551E99"/>
    <w:rsid w:val="00552700"/>
    <w:rsid w:val="00552714"/>
    <w:rsid w:val="00552D8A"/>
    <w:rsid w:val="0055357D"/>
    <w:rsid w:val="00553811"/>
    <w:rsid w:val="00553B3E"/>
    <w:rsid w:val="00553D22"/>
    <w:rsid w:val="005546CA"/>
    <w:rsid w:val="005547A8"/>
    <w:rsid w:val="00555126"/>
    <w:rsid w:val="005554D1"/>
    <w:rsid w:val="00555585"/>
    <w:rsid w:val="00555B3C"/>
    <w:rsid w:val="00555F48"/>
    <w:rsid w:val="00556525"/>
    <w:rsid w:val="00556694"/>
    <w:rsid w:val="005567B0"/>
    <w:rsid w:val="00556D0A"/>
    <w:rsid w:val="00556DAD"/>
    <w:rsid w:val="0055701B"/>
    <w:rsid w:val="005573C4"/>
    <w:rsid w:val="00557472"/>
    <w:rsid w:val="005600C3"/>
    <w:rsid w:val="005601E5"/>
    <w:rsid w:val="00560483"/>
    <w:rsid w:val="005609D2"/>
    <w:rsid w:val="005611BA"/>
    <w:rsid w:val="005611DD"/>
    <w:rsid w:val="005618F3"/>
    <w:rsid w:val="005631BC"/>
    <w:rsid w:val="0056342A"/>
    <w:rsid w:val="0056345E"/>
    <w:rsid w:val="00563BCE"/>
    <w:rsid w:val="00563BFD"/>
    <w:rsid w:val="00563D9D"/>
    <w:rsid w:val="00563F54"/>
    <w:rsid w:val="00564B1A"/>
    <w:rsid w:val="00564DDF"/>
    <w:rsid w:val="00564E95"/>
    <w:rsid w:val="00565194"/>
    <w:rsid w:val="005655F7"/>
    <w:rsid w:val="00565A2E"/>
    <w:rsid w:val="00565B4E"/>
    <w:rsid w:val="00565BB9"/>
    <w:rsid w:val="00565CBF"/>
    <w:rsid w:val="00566CB1"/>
    <w:rsid w:val="0056757D"/>
    <w:rsid w:val="00567920"/>
    <w:rsid w:val="00567DC5"/>
    <w:rsid w:val="0057017B"/>
    <w:rsid w:val="0057023C"/>
    <w:rsid w:val="00570534"/>
    <w:rsid w:val="005705AA"/>
    <w:rsid w:val="005714B5"/>
    <w:rsid w:val="00571993"/>
    <w:rsid w:val="00571BD1"/>
    <w:rsid w:val="00571E16"/>
    <w:rsid w:val="00572682"/>
    <w:rsid w:val="00573749"/>
    <w:rsid w:val="00573A97"/>
    <w:rsid w:val="00574258"/>
    <w:rsid w:val="0057499A"/>
    <w:rsid w:val="00575225"/>
    <w:rsid w:val="005758B6"/>
    <w:rsid w:val="005759B0"/>
    <w:rsid w:val="00575B72"/>
    <w:rsid w:val="00576070"/>
    <w:rsid w:val="005760FB"/>
    <w:rsid w:val="00576431"/>
    <w:rsid w:val="00576502"/>
    <w:rsid w:val="005767C3"/>
    <w:rsid w:val="00576907"/>
    <w:rsid w:val="00580333"/>
    <w:rsid w:val="00580500"/>
    <w:rsid w:val="00581131"/>
    <w:rsid w:val="00581467"/>
    <w:rsid w:val="00581F32"/>
    <w:rsid w:val="0058202C"/>
    <w:rsid w:val="00582B45"/>
    <w:rsid w:val="00583061"/>
    <w:rsid w:val="00583608"/>
    <w:rsid w:val="00583B7F"/>
    <w:rsid w:val="00583CD1"/>
    <w:rsid w:val="005841D3"/>
    <w:rsid w:val="005842AE"/>
    <w:rsid w:val="00584984"/>
    <w:rsid w:val="00584FC2"/>
    <w:rsid w:val="00585255"/>
    <w:rsid w:val="005852B9"/>
    <w:rsid w:val="005860CC"/>
    <w:rsid w:val="00586257"/>
    <w:rsid w:val="00587E59"/>
    <w:rsid w:val="00590871"/>
    <w:rsid w:val="00590FEC"/>
    <w:rsid w:val="00591616"/>
    <w:rsid w:val="00591724"/>
    <w:rsid w:val="0059238A"/>
    <w:rsid w:val="005926BC"/>
    <w:rsid w:val="00592B3E"/>
    <w:rsid w:val="00593036"/>
    <w:rsid w:val="00593449"/>
    <w:rsid w:val="005935A1"/>
    <w:rsid w:val="00593780"/>
    <w:rsid w:val="00594310"/>
    <w:rsid w:val="00594864"/>
    <w:rsid w:val="00595A64"/>
    <w:rsid w:val="00595F19"/>
    <w:rsid w:val="00596060"/>
    <w:rsid w:val="0059663A"/>
    <w:rsid w:val="005969D6"/>
    <w:rsid w:val="00596D56"/>
    <w:rsid w:val="005970C7"/>
    <w:rsid w:val="0059784A"/>
    <w:rsid w:val="005A0751"/>
    <w:rsid w:val="005A1A4E"/>
    <w:rsid w:val="005A1FC4"/>
    <w:rsid w:val="005A2003"/>
    <w:rsid w:val="005A24B7"/>
    <w:rsid w:val="005A2C2F"/>
    <w:rsid w:val="005A2EED"/>
    <w:rsid w:val="005A2F2F"/>
    <w:rsid w:val="005A322B"/>
    <w:rsid w:val="005A3A26"/>
    <w:rsid w:val="005A3B4E"/>
    <w:rsid w:val="005A4A15"/>
    <w:rsid w:val="005A4B02"/>
    <w:rsid w:val="005A4B2C"/>
    <w:rsid w:val="005A4C55"/>
    <w:rsid w:val="005A5004"/>
    <w:rsid w:val="005A546A"/>
    <w:rsid w:val="005A5943"/>
    <w:rsid w:val="005A5C26"/>
    <w:rsid w:val="005A5E08"/>
    <w:rsid w:val="005A5E2F"/>
    <w:rsid w:val="005A620D"/>
    <w:rsid w:val="005A65F5"/>
    <w:rsid w:val="005A7B44"/>
    <w:rsid w:val="005A7B76"/>
    <w:rsid w:val="005A7CEE"/>
    <w:rsid w:val="005B05F3"/>
    <w:rsid w:val="005B0CF5"/>
    <w:rsid w:val="005B0EF6"/>
    <w:rsid w:val="005B1752"/>
    <w:rsid w:val="005B19E9"/>
    <w:rsid w:val="005B2A6F"/>
    <w:rsid w:val="005B2D6B"/>
    <w:rsid w:val="005B4247"/>
    <w:rsid w:val="005B426B"/>
    <w:rsid w:val="005B4D7D"/>
    <w:rsid w:val="005B4E78"/>
    <w:rsid w:val="005B54CB"/>
    <w:rsid w:val="005B5899"/>
    <w:rsid w:val="005B592C"/>
    <w:rsid w:val="005B5BE0"/>
    <w:rsid w:val="005B6439"/>
    <w:rsid w:val="005B6ACD"/>
    <w:rsid w:val="005B7030"/>
    <w:rsid w:val="005B73F7"/>
    <w:rsid w:val="005B755D"/>
    <w:rsid w:val="005B7E6A"/>
    <w:rsid w:val="005C0AFA"/>
    <w:rsid w:val="005C0EE8"/>
    <w:rsid w:val="005C1049"/>
    <w:rsid w:val="005C1AC0"/>
    <w:rsid w:val="005C1C2E"/>
    <w:rsid w:val="005C2B90"/>
    <w:rsid w:val="005C2C9F"/>
    <w:rsid w:val="005C3440"/>
    <w:rsid w:val="005C3596"/>
    <w:rsid w:val="005C3731"/>
    <w:rsid w:val="005C3771"/>
    <w:rsid w:val="005C39F5"/>
    <w:rsid w:val="005C3ACC"/>
    <w:rsid w:val="005C4101"/>
    <w:rsid w:val="005C4194"/>
    <w:rsid w:val="005C4481"/>
    <w:rsid w:val="005C4BBF"/>
    <w:rsid w:val="005C5248"/>
    <w:rsid w:val="005C5F79"/>
    <w:rsid w:val="005C64D8"/>
    <w:rsid w:val="005C6E73"/>
    <w:rsid w:val="005C776C"/>
    <w:rsid w:val="005D03A4"/>
    <w:rsid w:val="005D0C6C"/>
    <w:rsid w:val="005D11F2"/>
    <w:rsid w:val="005D1F37"/>
    <w:rsid w:val="005D20A5"/>
    <w:rsid w:val="005D2235"/>
    <w:rsid w:val="005D22C7"/>
    <w:rsid w:val="005D263F"/>
    <w:rsid w:val="005D3401"/>
    <w:rsid w:val="005D3768"/>
    <w:rsid w:val="005D47B1"/>
    <w:rsid w:val="005D53E7"/>
    <w:rsid w:val="005D5822"/>
    <w:rsid w:val="005D58C9"/>
    <w:rsid w:val="005D5C09"/>
    <w:rsid w:val="005D5ECF"/>
    <w:rsid w:val="005D64B3"/>
    <w:rsid w:val="005D66D2"/>
    <w:rsid w:val="005D7BF7"/>
    <w:rsid w:val="005E0DC4"/>
    <w:rsid w:val="005E2A37"/>
    <w:rsid w:val="005E2F2D"/>
    <w:rsid w:val="005E3059"/>
    <w:rsid w:val="005E34D1"/>
    <w:rsid w:val="005E3AD6"/>
    <w:rsid w:val="005E42BE"/>
    <w:rsid w:val="005E4C4A"/>
    <w:rsid w:val="005E4EE3"/>
    <w:rsid w:val="005E51EB"/>
    <w:rsid w:val="005E65DA"/>
    <w:rsid w:val="005E6966"/>
    <w:rsid w:val="005E6C0F"/>
    <w:rsid w:val="005E7280"/>
    <w:rsid w:val="005F02DA"/>
    <w:rsid w:val="005F10A2"/>
    <w:rsid w:val="005F158C"/>
    <w:rsid w:val="005F1651"/>
    <w:rsid w:val="005F1701"/>
    <w:rsid w:val="005F2297"/>
    <w:rsid w:val="005F23BB"/>
    <w:rsid w:val="005F26D0"/>
    <w:rsid w:val="005F4EEB"/>
    <w:rsid w:val="005F500C"/>
    <w:rsid w:val="005F5027"/>
    <w:rsid w:val="005F5A45"/>
    <w:rsid w:val="005F5B60"/>
    <w:rsid w:val="005F5C6B"/>
    <w:rsid w:val="005F6056"/>
    <w:rsid w:val="005F6105"/>
    <w:rsid w:val="005F6CAD"/>
    <w:rsid w:val="005F72BA"/>
    <w:rsid w:val="005F7A71"/>
    <w:rsid w:val="005F7A78"/>
    <w:rsid w:val="005F7DE2"/>
    <w:rsid w:val="005F7F02"/>
    <w:rsid w:val="006007C5"/>
    <w:rsid w:val="00600886"/>
    <w:rsid w:val="006014C1"/>
    <w:rsid w:val="00601647"/>
    <w:rsid w:val="00601C2D"/>
    <w:rsid w:val="00601F75"/>
    <w:rsid w:val="006024E7"/>
    <w:rsid w:val="006028A8"/>
    <w:rsid w:val="00602BA1"/>
    <w:rsid w:val="00602F64"/>
    <w:rsid w:val="00603500"/>
    <w:rsid w:val="00603ACA"/>
    <w:rsid w:val="0060463E"/>
    <w:rsid w:val="00604733"/>
    <w:rsid w:val="00605024"/>
    <w:rsid w:val="006066AB"/>
    <w:rsid w:val="006068B7"/>
    <w:rsid w:val="0060694B"/>
    <w:rsid w:val="00606998"/>
    <w:rsid w:val="00606F0D"/>
    <w:rsid w:val="0060706B"/>
    <w:rsid w:val="006071AB"/>
    <w:rsid w:val="00607425"/>
    <w:rsid w:val="006074B5"/>
    <w:rsid w:val="006077B6"/>
    <w:rsid w:val="0060797D"/>
    <w:rsid w:val="00607F04"/>
    <w:rsid w:val="006102F7"/>
    <w:rsid w:val="006104F2"/>
    <w:rsid w:val="00610E9F"/>
    <w:rsid w:val="006110C8"/>
    <w:rsid w:val="00611386"/>
    <w:rsid w:val="00612074"/>
    <w:rsid w:val="006124DD"/>
    <w:rsid w:val="00612824"/>
    <w:rsid w:val="0061350F"/>
    <w:rsid w:val="006136A5"/>
    <w:rsid w:val="0061389C"/>
    <w:rsid w:val="00613AEA"/>
    <w:rsid w:val="006144BF"/>
    <w:rsid w:val="0061457F"/>
    <w:rsid w:val="006145BF"/>
    <w:rsid w:val="006148A8"/>
    <w:rsid w:val="00614A31"/>
    <w:rsid w:val="00615329"/>
    <w:rsid w:val="006162F2"/>
    <w:rsid w:val="006164E5"/>
    <w:rsid w:val="006167C2"/>
    <w:rsid w:val="0061682C"/>
    <w:rsid w:val="00616F80"/>
    <w:rsid w:val="00616FAD"/>
    <w:rsid w:val="0061729F"/>
    <w:rsid w:val="00617360"/>
    <w:rsid w:val="00617489"/>
    <w:rsid w:val="0061796E"/>
    <w:rsid w:val="006179EB"/>
    <w:rsid w:val="00617ADA"/>
    <w:rsid w:val="0062000C"/>
    <w:rsid w:val="00620206"/>
    <w:rsid w:val="00620B9E"/>
    <w:rsid w:val="00621056"/>
    <w:rsid w:val="006215E2"/>
    <w:rsid w:val="0062214F"/>
    <w:rsid w:val="0062232E"/>
    <w:rsid w:val="006223DE"/>
    <w:rsid w:val="00622435"/>
    <w:rsid w:val="0062273F"/>
    <w:rsid w:val="00622C20"/>
    <w:rsid w:val="00622CE4"/>
    <w:rsid w:val="00622F97"/>
    <w:rsid w:val="00623614"/>
    <w:rsid w:val="00623BC0"/>
    <w:rsid w:val="00624287"/>
    <w:rsid w:val="0062446E"/>
    <w:rsid w:val="0062542B"/>
    <w:rsid w:val="006257E4"/>
    <w:rsid w:val="00625C2F"/>
    <w:rsid w:val="00625C82"/>
    <w:rsid w:val="00626335"/>
    <w:rsid w:val="00627446"/>
    <w:rsid w:val="0062776A"/>
    <w:rsid w:val="0063049E"/>
    <w:rsid w:val="0063057E"/>
    <w:rsid w:val="00630E68"/>
    <w:rsid w:val="006312CF"/>
    <w:rsid w:val="00631916"/>
    <w:rsid w:val="006333A3"/>
    <w:rsid w:val="00633B4C"/>
    <w:rsid w:val="00633F1A"/>
    <w:rsid w:val="0063510B"/>
    <w:rsid w:val="0063547E"/>
    <w:rsid w:val="00635675"/>
    <w:rsid w:val="00635753"/>
    <w:rsid w:val="006357AD"/>
    <w:rsid w:val="00635AD7"/>
    <w:rsid w:val="006363F0"/>
    <w:rsid w:val="00636735"/>
    <w:rsid w:val="00636A43"/>
    <w:rsid w:val="0063715E"/>
    <w:rsid w:val="00637390"/>
    <w:rsid w:val="0063788D"/>
    <w:rsid w:val="00640A75"/>
    <w:rsid w:val="00640E79"/>
    <w:rsid w:val="00641087"/>
    <w:rsid w:val="006416B4"/>
    <w:rsid w:val="00641AFD"/>
    <w:rsid w:val="0064228D"/>
    <w:rsid w:val="00642E0D"/>
    <w:rsid w:val="00643076"/>
    <w:rsid w:val="00643459"/>
    <w:rsid w:val="00643885"/>
    <w:rsid w:val="00643886"/>
    <w:rsid w:val="00644661"/>
    <w:rsid w:val="00644757"/>
    <w:rsid w:val="00644C35"/>
    <w:rsid w:val="00644FB9"/>
    <w:rsid w:val="006459EE"/>
    <w:rsid w:val="00645A8D"/>
    <w:rsid w:val="00645AC0"/>
    <w:rsid w:val="0064615F"/>
    <w:rsid w:val="006465A1"/>
    <w:rsid w:val="006465E3"/>
    <w:rsid w:val="00646795"/>
    <w:rsid w:val="006469E8"/>
    <w:rsid w:val="006469F8"/>
    <w:rsid w:val="00646C3C"/>
    <w:rsid w:val="00646E3D"/>
    <w:rsid w:val="0064720F"/>
    <w:rsid w:val="006477B3"/>
    <w:rsid w:val="00647886"/>
    <w:rsid w:val="00647ADE"/>
    <w:rsid w:val="006506B7"/>
    <w:rsid w:val="00650ACA"/>
    <w:rsid w:val="006514CF"/>
    <w:rsid w:val="00651812"/>
    <w:rsid w:val="00652B2B"/>
    <w:rsid w:val="0065327A"/>
    <w:rsid w:val="006534E6"/>
    <w:rsid w:val="00653880"/>
    <w:rsid w:val="00653CC4"/>
    <w:rsid w:val="00653E2F"/>
    <w:rsid w:val="00653E6E"/>
    <w:rsid w:val="00653FF8"/>
    <w:rsid w:val="006542D5"/>
    <w:rsid w:val="006543AB"/>
    <w:rsid w:val="006549E5"/>
    <w:rsid w:val="006554B7"/>
    <w:rsid w:val="00655A02"/>
    <w:rsid w:val="00656264"/>
    <w:rsid w:val="00656389"/>
    <w:rsid w:val="00656E84"/>
    <w:rsid w:val="006573EE"/>
    <w:rsid w:val="00657AB4"/>
    <w:rsid w:val="00657C59"/>
    <w:rsid w:val="0066031D"/>
    <w:rsid w:val="00660498"/>
    <w:rsid w:val="00660650"/>
    <w:rsid w:val="0066075F"/>
    <w:rsid w:val="006607AE"/>
    <w:rsid w:val="006608CA"/>
    <w:rsid w:val="00660BE6"/>
    <w:rsid w:val="0066107A"/>
    <w:rsid w:val="00661237"/>
    <w:rsid w:val="006629B0"/>
    <w:rsid w:val="006632F8"/>
    <w:rsid w:val="00663607"/>
    <w:rsid w:val="00663CD6"/>
    <w:rsid w:val="00663EE7"/>
    <w:rsid w:val="006640D0"/>
    <w:rsid w:val="00664AAA"/>
    <w:rsid w:val="00664D4A"/>
    <w:rsid w:val="00665750"/>
    <w:rsid w:val="00666166"/>
    <w:rsid w:val="006668CB"/>
    <w:rsid w:val="006670D8"/>
    <w:rsid w:val="00667250"/>
    <w:rsid w:val="0066797A"/>
    <w:rsid w:val="00667D89"/>
    <w:rsid w:val="006706F4"/>
    <w:rsid w:val="00670930"/>
    <w:rsid w:val="00670C4A"/>
    <w:rsid w:val="00670CA6"/>
    <w:rsid w:val="00671159"/>
    <w:rsid w:val="0067208C"/>
    <w:rsid w:val="00672146"/>
    <w:rsid w:val="006724CE"/>
    <w:rsid w:val="0067261C"/>
    <w:rsid w:val="00673DAF"/>
    <w:rsid w:val="00674134"/>
    <w:rsid w:val="0067420E"/>
    <w:rsid w:val="0067442E"/>
    <w:rsid w:val="00674569"/>
    <w:rsid w:val="0067541A"/>
    <w:rsid w:val="006762B7"/>
    <w:rsid w:val="00676CC3"/>
    <w:rsid w:val="00677237"/>
    <w:rsid w:val="006772F7"/>
    <w:rsid w:val="00677392"/>
    <w:rsid w:val="00677942"/>
    <w:rsid w:val="00677996"/>
    <w:rsid w:val="00677AB1"/>
    <w:rsid w:val="00677C52"/>
    <w:rsid w:val="0068006C"/>
    <w:rsid w:val="0068038E"/>
    <w:rsid w:val="0068048F"/>
    <w:rsid w:val="00680C28"/>
    <w:rsid w:val="006813B8"/>
    <w:rsid w:val="006815C8"/>
    <w:rsid w:val="00681DC4"/>
    <w:rsid w:val="00681E0E"/>
    <w:rsid w:val="00681E7C"/>
    <w:rsid w:val="006821D2"/>
    <w:rsid w:val="006821E2"/>
    <w:rsid w:val="0068293D"/>
    <w:rsid w:val="00682E45"/>
    <w:rsid w:val="0068325B"/>
    <w:rsid w:val="006839C6"/>
    <w:rsid w:val="00683A8E"/>
    <w:rsid w:val="00684131"/>
    <w:rsid w:val="00684D1A"/>
    <w:rsid w:val="0068557C"/>
    <w:rsid w:val="00685812"/>
    <w:rsid w:val="00685A10"/>
    <w:rsid w:val="00686750"/>
    <w:rsid w:val="006867FB"/>
    <w:rsid w:val="006869AD"/>
    <w:rsid w:val="006875C3"/>
    <w:rsid w:val="006878B6"/>
    <w:rsid w:val="0069024A"/>
    <w:rsid w:val="00690692"/>
    <w:rsid w:val="0069163F"/>
    <w:rsid w:val="006919B9"/>
    <w:rsid w:val="00691E67"/>
    <w:rsid w:val="0069217D"/>
    <w:rsid w:val="0069240A"/>
    <w:rsid w:val="0069276A"/>
    <w:rsid w:val="00692C5A"/>
    <w:rsid w:val="00693AD7"/>
    <w:rsid w:val="00693E2B"/>
    <w:rsid w:val="00693F48"/>
    <w:rsid w:val="00694EB1"/>
    <w:rsid w:val="00695171"/>
    <w:rsid w:val="0069524E"/>
    <w:rsid w:val="0069575C"/>
    <w:rsid w:val="006957AC"/>
    <w:rsid w:val="00695A0D"/>
    <w:rsid w:val="0069600B"/>
    <w:rsid w:val="00696107"/>
    <w:rsid w:val="006967D9"/>
    <w:rsid w:val="00696F5B"/>
    <w:rsid w:val="0069702F"/>
    <w:rsid w:val="00697179"/>
    <w:rsid w:val="006971C9"/>
    <w:rsid w:val="006979CA"/>
    <w:rsid w:val="006A06EF"/>
    <w:rsid w:val="006A0BE1"/>
    <w:rsid w:val="006A0E52"/>
    <w:rsid w:val="006A1A6F"/>
    <w:rsid w:val="006A1B0B"/>
    <w:rsid w:val="006A1E1F"/>
    <w:rsid w:val="006A2485"/>
    <w:rsid w:val="006A2B3C"/>
    <w:rsid w:val="006A3D19"/>
    <w:rsid w:val="006A3E72"/>
    <w:rsid w:val="006A3EA1"/>
    <w:rsid w:val="006A3F94"/>
    <w:rsid w:val="006A4013"/>
    <w:rsid w:val="006A495C"/>
    <w:rsid w:val="006A5B4F"/>
    <w:rsid w:val="006A6231"/>
    <w:rsid w:val="006A647A"/>
    <w:rsid w:val="006A6786"/>
    <w:rsid w:val="006A6A55"/>
    <w:rsid w:val="006A7278"/>
    <w:rsid w:val="006A7C94"/>
    <w:rsid w:val="006B002D"/>
    <w:rsid w:val="006B010F"/>
    <w:rsid w:val="006B066E"/>
    <w:rsid w:val="006B0F72"/>
    <w:rsid w:val="006B126C"/>
    <w:rsid w:val="006B1579"/>
    <w:rsid w:val="006B16F1"/>
    <w:rsid w:val="006B1C3F"/>
    <w:rsid w:val="006B2068"/>
    <w:rsid w:val="006B222A"/>
    <w:rsid w:val="006B24F3"/>
    <w:rsid w:val="006B251B"/>
    <w:rsid w:val="006B293F"/>
    <w:rsid w:val="006B2A76"/>
    <w:rsid w:val="006B2AAD"/>
    <w:rsid w:val="006B3628"/>
    <w:rsid w:val="006B4159"/>
    <w:rsid w:val="006B482D"/>
    <w:rsid w:val="006B4FAB"/>
    <w:rsid w:val="006B58E3"/>
    <w:rsid w:val="006B5A2D"/>
    <w:rsid w:val="006B6061"/>
    <w:rsid w:val="006B648F"/>
    <w:rsid w:val="006B64D1"/>
    <w:rsid w:val="006B6A13"/>
    <w:rsid w:val="006B6F9F"/>
    <w:rsid w:val="006C0278"/>
    <w:rsid w:val="006C0703"/>
    <w:rsid w:val="006C0A1D"/>
    <w:rsid w:val="006C0A5B"/>
    <w:rsid w:val="006C1015"/>
    <w:rsid w:val="006C1AE6"/>
    <w:rsid w:val="006C1F3E"/>
    <w:rsid w:val="006C2CD5"/>
    <w:rsid w:val="006C2DFE"/>
    <w:rsid w:val="006C3B95"/>
    <w:rsid w:val="006C3C2F"/>
    <w:rsid w:val="006C42BF"/>
    <w:rsid w:val="006C445A"/>
    <w:rsid w:val="006C49AB"/>
    <w:rsid w:val="006C533D"/>
    <w:rsid w:val="006C5464"/>
    <w:rsid w:val="006C5506"/>
    <w:rsid w:val="006C56DB"/>
    <w:rsid w:val="006C68CC"/>
    <w:rsid w:val="006C69A1"/>
    <w:rsid w:val="006C6C5C"/>
    <w:rsid w:val="006C6E51"/>
    <w:rsid w:val="006C70EB"/>
    <w:rsid w:val="006C7699"/>
    <w:rsid w:val="006C76F4"/>
    <w:rsid w:val="006C77EB"/>
    <w:rsid w:val="006C7CEB"/>
    <w:rsid w:val="006D1B9E"/>
    <w:rsid w:val="006D22D0"/>
    <w:rsid w:val="006D2DBD"/>
    <w:rsid w:val="006D30B9"/>
    <w:rsid w:val="006D3944"/>
    <w:rsid w:val="006D3C03"/>
    <w:rsid w:val="006D3FF6"/>
    <w:rsid w:val="006D42E0"/>
    <w:rsid w:val="006D49AA"/>
    <w:rsid w:val="006D4B6A"/>
    <w:rsid w:val="006D4BD7"/>
    <w:rsid w:val="006D5278"/>
    <w:rsid w:val="006D5703"/>
    <w:rsid w:val="006D592C"/>
    <w:rsid w:val="006D5AE6"/>
    <w:rsid w:val="006D5F8A"/>
    <w:rsid w:val="006D6420"/>
    <w:rsid w:val="006D6C1F"/>
    <w:rsid w:val="006D6CE2"/>
    <w:rsid w:val="006D70AA"/>
    <w:rsid w:val="006D7762"/>
    <w:rsid w:val="006D788E"/>
    <w:rsid w:val="006E02FA"/>
    <w:rsid w:val="006E0339"/>
    <w:rsid w:val="006E0C1C"/>
    <w:rsid w:val="006E0F08"/>
    <w:rsid w:val="006E1714"/>
    <w:rsid w:val="006E1716"/>
    <w:rsid w:val="006E19F1"/>
    <w:rsid w:val="006E1BF3"/>
    <w:rsid w:val="006E1D8E"/>
    <w:rsid w:val="006E22BE"/>
    <w:rsid w:val="006E2FD6"/>
    <w:rsid w:val="006E3286"/>
    <w:rsid w:val="006E3CDB"/>
    <w:rsid w:val="006E4205"/>
    <w:rsid w:val="006E4966"/>
    <w:rsid w:val="006E4C3F"/>
    <w:rsid w:val="006E55B5"/>
    <w:rsid w:val="006E5998"/>
    <w:rsid w:val="006E5E05"/>
    <w:rsid w:val="006E5E0E"/>
    <w:rsid w:val="006E6A1D"/>
    <w:rsid w:val="006E6F9C"/>
    <w:rsid w:val="006E780E"/>
    <w:rsid w:val="006F0449"/>
    <w:rsid w:val="006F207C"/>
    <w:rsid w:val="006F212C"/>
    <w:rsid w:val="006F2414"/>
    <w:rsid w:val="006F25D8"/>
    <w:rsid w:val="006F26AF"/>
    <w:rsid w:val="006F2792"/>
    <w:rsid w:val="006F3393"/>
    <w:rsid w:val="006F379C"/>
    <w:rsid w:val="006F4249"/>
    <w:rsid w:val="006F4601"/>
    <w:rsid w:val="006F46A9"/>
    <w:rsid w:val="006F4721"/>
    <w:rsid w:val="006F5D91"/>
    <w:rsid w:val="006F5F50"/>
    <w:rsid w:val="006F60D1"/>
    <w:rsid w:val="006F632A"/>
    <w:rsid w:val="006F6340"/>
    <w:rsid w:val="006F6BA8"/>
    <w:rsid w:val="006F6DE0"/>
    <w:rsid w:val="006F71D1"/>
    <w:rsid w:val="006F7272"/>
    <w:rsid w:val="006F74AE"/>
    <w:rsid w:val="006F7790"/>
    <w:rsid w:val="006F7F5D"/>
    <w:rsid w:val="0070011B"/>
    <w:rsid w:val="0070021C"/>
    <w:rsid w:val="007009B4"/>
    <w:rsid w:val="00700F79"/>
    <w:rsid w:val="00701251"/>
    <w:rsid w:val="007018E3"/>
    <w:rsid w:val="0070198D"/>
    <w:rsid w:val="0070237F"/>
    <w:rsid w:val="00702E53"/>
    <w:rsid w:val="0070320B"/>
    <w:rsid w:val="00703C25"/>
    <w:rsid w:val="00704677"/>
    <w:rsid w:val="00704D47"/>
    <w:rsid w:val="00704E5A"/>
    <w:rsid w:val="00704F34"/>
    <w:rsid w:val="00705086"/>
    <w:rsid w:val="00705190"/>
    <w:rsid w:val="007053D5"/>
    <w:rsid w:val="00705733"/>
    <w:rsid w:val="00705A6C"/>
    <w:rsid w:val="007060A6"/>
    <w:rsid w:val="007063DE"/>
    <w:rsid w:val="0070666D"/>
    <w:rsid w:val="0070747E"/>
    <w:rsid w:val="00707A79"/>
    <w:rsid w:val="00707BA8"/>
    <w:rsid w:val="00710116"/>
    <w:rsid w:val="00711CBF"/>
    <w:rsid w:val="007120AC"/>
    <w:rsid w:val="00713B0D"/>
    <w:rsid w:val="00713CB0"/>
    <w:rsid w:val="007145A1"/>
    <w:rsid w:val="007146F4"/>
    <w:rsid w:val="00714A6D"/>
    <w:rsid w:val="007160CB"/>
    <w:rsid w:val="00716AD0"/>
    <w:rsid w:val="007174EE"/>
    <w:rsid w:val="0071772A"/>
    <w:rsid w:val="007178C6"/>
    <w:rsid w:val="00717966"/>
    <w:rsid w:val="00717DEB"/>
    <w:rsid w:val="0072025B"/>
    <w:rsid w:val="00720480"/>
    <w:rsid w:val="00720CDD"/>
    <w:rsid w:val="007214C9"/>
    <w:rsid w:val="0072194E"/>
    <w:rsid w:val="00721A9B"/>
    <w:rsid w:val="0072246E"/>
    <w:rsid w:val="00722EDF"/>
    <w:rsid w:val="00722FB8"/>
    <w:rsid w:val="007237CD"/>
    <w:rsid w:val="007239E0"/>
    <w:rsid w:val="00723DE2"/>
    <w:rsid w:val="0072476C"/>
    <w:rsid w:val="00724C3D"/>
    <w:rsid w:val="00724E4C"/>
    <w:rsid w:val="0072502C"/>
    <w:rsid w:val="00725783"/>
    <w:rsid w:val="00725E67"/>
    <w:rsid w:val="00725FE1"/>
    <w:rsid w:val="00726CB2"/>
    <w:rsid w:val="00726D10"/>
    <w:rsid w:val="00726D71"/>
    <w:rsid w:val="00727B06"/>
    <w:rsid w:val="007305D2"/>
    <w:rsid w:val="00730C91"/>
    <w:rsid w:val="007313B9"/>
    <w:rsid w:val="00731513"/>
    <w:rsid w:val="007315E4"/>
    <w:rsid w:val="007315FC"/>
    <w:rsid w:val="00731753"/>
    <w:rsid w:val="007317D4"/>
    <w:rsid w:val="00731EC4"/>
    <w:rsid w:val="0073211C"/>
    <w:rsid w:val="00732264"/>
    <w:rsid w:val="00732305"/>
    <w:rsid w:val="00732BF7"/>
    <w:rsid w:val="00732FAA"/>
    <w:rsid w:val="007332AA"/>
    <w:rsid w:val="00733EAC"/>
    <w:rsid w:val="0073534D"/>
    <w:rsid w:val="007354D5"/>
    <w:rsid w:val="007354EF"/>
    <w:rsid w:val="00735A3E"/>
    <w:rsid w:val="00735A8E"/>
    <w:rsid w:val="00735F87"/>
    <w:rsid w:val="007362C8"/>
    <w:rsid w:val="00736AC6"/>
    <w:rsid w:val="00737B2A"/>
    <w:rsid w:val="00737B5C"/>
    <w:rsid w:val="007402BC"/>
    <w:rsid w:val="00740399"/>
    <w:rsid w:val="00740871"/>
    <w:rsid w:val="00740ED2"/>
    <w:rsid w:val="00741295"/>
    <w:rsid w:val="0074205B"/>
    <w:rsid w:val="00742270"/>
    <w:rsid w:val="0074240D"/>
    <w:rsid w:val="007426EC"/>
    <w:rsid w:val="007430A9"/>
    <w:rsid w:val="00743EF9"/>
    <w:rsid w:val="007448A9"/>
    <w:rsid w:val="00744C38"/>
    <w:rsid w:val="00744CBC"/>
    <w:rsid w:val="00744E4F"/>
    <w:rsid w:val="00745458"/>
    <w:rsid w:val="00745664"/>
    <w:rsid w:val="00745790"/>
    <w:rsid w:val="007458F0"/>
    <w:rsid w:val="00745B28"/>
    <w:rsid w:val="00745C94"/>
    <w:rsid w:val="0074659E"/>
    <w:rsid w:val="00746EC5"/>
    <w:rsid w:val="007471C7"/>
    <w:rsid w:val="00747A2D"/>
    <w:rsid w:val="00750398"/>
    <w:rsid w:val="00750C79"/>
    <w:rsid w:val="00752347"/>
    <w:rsid w:val="007527E5"/>
    <w:rsid w:val="007530BA"/>
    <w:rsid w:val="00753481"/>
    <w:rsid w:val="0075367B"/>
    <w:rsid w:val="0075375A"/>
    <w:rsid w:val="007539EC"/>
    <w:rsid w:val="00754DF4"/>
    <w:rsid w:val="00754F98"/>
    <w:rsid w:val="00755E01"/>
    <w:rsid w:val="0075665F"/>
    <w:rsid w:val="00756F03"/>
    <w:rsid w:val="00756F1B"/>
    <w:rsid w:val="00757B29"/>
    <w:rsid w:val="00760309"/>
    <w:rsid w:val="00760AB5"/>
    <w:rsid w:val="00760B79"/>
    <w:rsid w:val="00760CDA"/>
    <w:rsid w:val="00760E73"/>
    <w:rsid w:val="00760F33"/>
    <w:rsid w:val="00761176"/>
    <w:rsid w:val="00761CE8"/>
    <w:rsid w:val="00761FA2"/>
    <w:rsid w:val="00762792"/>
    <w:rsid w:val="0076298F"/>
    <w:rsid w:val="00762F55"/>
    <w:rsid w:val="007632E7"/>
    <w:rsid w:val="00763571"/>
    <w:rsid w:val="007635B3"/>
    <w:rsid w:val="00763609"/>
    <w:rsid w:val="0076483D"/>
    <w:rsid w:val="007648FD"/>
    <w:rsid w:val="00765766"/>
    <w:rsid w:val="00766313"/>
    <w:rsid w:val="007665FB"/>
    <w:rsid w:val="00766F3F"/>
    <w:rsid w:val="00767697"/>
    <w:rsid w:val="007678C3"/>
    <w:rsid w:val="007706B3"/>
    <w:rsid w:val="007707F6"/>
    <w:rsid w:val="007708F4"/>
    <w:rsid w:val="007709CF"/>
    <w:rsid w:val="00771155"/>
    <w:rsid w:val="00771484"/>
    <w:rsid w:val="00771679"/>
    <w:rsid w:val="00771713"/>
    <w:rsid w:val="00771850"/>
    <w:rsid w:val="00771B0E"/>
    <w:rsid w:val="007725BD"/>
    <w:rsid w:val="00772A40"/>
    <w:rsid w:val="007738C0"/>
    <w:rsid w:val="007745CA"/>
    <w:rsid w:val="007745F3"/>
    <w:rsid w:val="00774837"/>
    <w:rsid w:val="0077542B"/>
    <w:rsid w:val="0077549B"/>
    <w:rsid w:val="00776236"/>
    <w:rsid w:val="00776324"/>
    <w:rsid w:val="00776846"/>
    <w:rsid w:val="00776EDC"/>
    <w:rsid w:val="00777B33"/>
    <w:rsid w:val="00780342"/>
    <w:rsid w:val="00781340"/>
    <w:rsid w:val="0078156E"/>
    <w:rsid w:val="0078162F"/>
    <w:rsid w:val="00781DDA"/>
    <w:rsid w:val="00781F7D"/>
    <w:rsid w:val="007826EF"/>
    <w:rsid w:val="00782787"/>
    <w:rsid w:val="00783401"/>
    <w:rsid w:val="00784058"/>
    <w:rsid w:val="007845AD"/>
    <w:rsid w:val="00784DC0"/>
    <w:rsid w:val="00785000"/>
    <w:rsid w:val="007854E7"/>
    <w:rsid w:val="007856CA"/>
    <w:rsid w:val="007857F4"/>
    <w:rsid w:val="0078597B"/>
    <w:rsid w:val="00785B14"/>
    <w:rsid w:val="00787044"/>
    <w:rsid w:val="007875B7"/>
    <w:rsid w:val="007878CC"/>
    <w:rsid w:val="00787980"/>
    <w:rsid w:val="00787B26"/>
    <w:rsid w:val="00787BD7"/>
    <w:rsid w:val="00787D3C"/>
    <w:rsid w:val="0079083F"/>
    <w:rsid w:val="00791122"/>
    <w:rsid w:val="007915C1"/>
    <w:rsid w:val="00791705"/>
    <w:rsid w:val="007918BC"/>
    <w:rsid w:val="007919FC"/>
    <w:rsid w:val="00791A50"/>
    <w:rsid w:val="0079256B"/>
    <w:rsid w:val="00792594"/>
    <w:rsid w:val="007925D8"/>
    <w:rsid w:val="00792670"/>
    <w:rsid w:val="00792922"/>
    <w:rsid w:val="0079337C"/>
    <w:rsid w:val="007942B8"/>
    <w:rsid w:val="0079508B"/>
    <w:rsid w:val="00795289"/>
    <w:rsid w:val="00795B16"/>
    <w:rsid w:val="00795E1B"/>
    <w:rsid w:val="00795E8A"/>
    <w:rsid w:val="00795F9B"/>
    <w:rsid w:val="007969C2"/>
    <w:rsid w:val="00797471"/>
    <w:rsid w:val="00797E71"/>
    <w:rsid w:val="007A0522"/>
    <w:rsid w:val="007A06A1"/>
    <w:rsid w:val="007A07F5"/>
    <w:rsid w:val="007A08D0"/>
    <w:rsid w:val="007A2879"/>
    <w:rsid w:val="007A41B9"/>
    <w:rsid w:val="007A43CA"/>
    <w:rsid w:val="007A47B7"/>
    <w:rsid w:val="007A4B1D"/>
    <w:rsid w:val="007A55BF"/>
    <w:rsid w:val="007A5829"/>
    <w:rsid w:val="007A5AB5"/>
    <w:rsid w:val="007A5E38"/>
    <w:rsid w:val="007A6369"/>
    <w:rsid w:val="007A68EC"/>
    <w:rsid w:val="007A6A1B"/>
    <w:rsid w:val="007A6AF1"/>
    <w:rsid w:val="007A6C3F"/>
    <w:rsid w:val="007A7152"/>
    <w:rsid w:val="007A781E"/>
    <w:rsid w:val="007A7968"/>
    <w:rsid w:val="007A7F13"/>
    <w:rsid w:val="007B00B4"/>
    <w:rsid w:val="007B0CB7"/>
    <w:rsid w:val="007B143A"/>
    <w:rsid w:val="007B152E"/>
    <w:rsid w:val="007B25D0"/>
    <w:rsid w:val="007B2773"/>
    <w:rsid w:val="007B2D4F"/>
    <w:rsid w:val="007B2E7C"/>
    <w:rsid w:val="007B2EBF"/>
    <w:rsid w:val="007B310F"/>
    <w:rsid w:val="007B329D"/>
    <w:rsid w:val="007B34FB"/>
    <w:rsid w:val="007B3838"/>
    <w:rsid w:val="007B3CC1"/>
    <w:rsid w:val="007B442C"/>
    <w:rsid w:val="007B4693"/>
    <w:rsid w:val="007B5AA8"/>
    <w:rsid w:val="007B6673"/>
    <w:rsid w:val="007B7517"/>
    <w:rsid w:val="007C11DE"/>
    <w:rsid w:val="007C125B"/>
    <w:rsid w:val="007C26B7"/>
    <w:rsid w:val="007C34C5"/>
    <w:rsid w:val="007C3A10"/>
    <w:rsid w:val="007C3E3F"/>
    <w:rsid w:val="007C461B"/>
    <w:rsid w:val="007C473B"/>
    <w:rsid w:val="007C4B8E"/>
    <w:rsid w:val="007C4BC6"/>
    <w:rsid w:val="007C4D5C"/>
    <w:rsid w:val="007C5BF8"/>
    <w:rsid w:val="007C5E80"/>
    <w:rsid w:val="007C5F44"/>
    <w:rsid w:val="007C6A2F"/>
    <w:rsid w:val="007C7253"/>
    <w:rsid w:val="007C76A2"/>
    <w:rsid w:val="007C7ADC"/>
    <w:rsid w:val="007C7BA5"/>
    <w:rsid w:val="007C7CD1"/>
    <w:rsid w:val="007D01FA"/>
    <w:rsid w:val="007D040A"/>
    <w:rsid w:val="007D0650"/>
    <w:rsid w:val="007D1428"/>
    <w:rsid w:val="007D1580"/>
    <w:rsid w:val="007D1D03"/>
    <w:rsid w:val="007D1EE6"/>
    <w:rsid w:val="007D2534"/>
    <w:rsid w:val="007D2B9C"/>
    <w:rsid w:val="007D2C1E"/>
    <w:rsid w:val="007D2CC5"/>
    <w:rsid w:val="007D2E20"/>
    <w:rsid w:val="007D385D"/>
    <w:rsid w:val="007D42F8"/>
    <w:rsid w:val="007D45E1"/>
    <w:rsid w:val="007D47DF"/>
    <w:rsid w:val="007D541B"/>
    <w:rsid w:val="007D54D7"/>
    <w:rsid w:val="007D569A"/>
    <w:rsid w:val="007D56FD"/>
    <w:rsid w:val="007D5C94"/>
    <w:rsid w:val="007D5D95"/>
    <w:rsid w:val="007D61AD"/>
    <w:rsid w:val="007D61CC"/>
    <w:rsid w:val="007D6585"/>
    <w:rsid w:val="007D6613"/>
    <w:rsid w:val="007D6ECF"/>
    <w:rsid w:val="007D798A"/>
    <w:rsid w:val="007D79A8"/>
    <w:rsid w:val="007D7A34"/>
    <w:rsid w:val="007D7A4B"/>
    <w:rsid w:val="007D7B9A"/>
    <w:rsid w:val="007E05CA"/>
    <w:rsid w:val="007E09B8"/>
    <w:rsid w:val="007E0CA6"/>
    <w:rsid w:val="007E110A"/>
    <w:rsid w:val="007E224B"/>
    <w:rsid w:val="007E2ED2"/>
    <w:rsid w:val="007E3624"/>
    <w:rsid w:val="007E3B11"/>
    <w:rsid w:val="007E42F5"/>
    <w:rsid w:val="007E47DA"/>
    <w:rsid w:val="007E4838"/>
    <w:rsid w:val="007E501B"/>
    <w:rsid w:val="007E53C6"/>
    <w:rsid w:val="007E66FB"/>
    <w:rsid w:val="007E6833"/>
    <w:rsid w:val="007E6A1A"/>
    <w:rsid w:val="007E6B1F"/>
    <w:rsid w:val="007E6D75"/>
    <w:rsid w:val="007E757A"/>
    <w:rsid w:val="007E7E4C"/>
    <w:rsid w:val="007E7E9B"/>
    <w:rsid w:val="007E7F70"/>
    <w:rsid w:val="007F000B"/>
    <w:rsid w:val="007F0923"/>
    <w:rsid w:val="007F0D7B"/>
    <w:rsid w:val="007F1360"/>
    <w:rsid w:val="007F1426"/>
    <w:rsid w:val="007F14F4"/>
    <w:rsid w:val="007F2208"/>
    <w:rsid w:val="007F23AE"/>
    <w:rsid w:val="007F2F38"/>
    <w:rsid w:val="007F3183"/>
    <w:rsid w:val="007F31D7"/>
    <w:rsid w:val="007F3D8F"/>
    <w:rsid w:val="007F3F39"/>
    <w:rsid w:val="007F424B"/>
    <w:rsid w:val="007F44B5"/>
    <w:rsid w:val="007F467B"/>
    <w:rsid w:val="007F468D"/>
    <w:rsid w:val="007F4A61"/>
    <w:rsid w:val="007F554F"/>
    <w:rsid w:val="007F557F"/>
    <w:rsid w:val="007F5677"/>
    <w:rsid w:val="007F589C"/>
    <w:rsid w:val="007F606D"/>
    <w:rsid w:val="007F6094"/>
    <w:rsid w:val="007F6446"/>
    <w:rsid w:val="007F6593"/>
    <w:rsid w:val="007F67C6"/>
    <w:rsid w:val="007F6A5B"/>
    <w:rsid w:val="007F6F36"/>
    <w:rsid w:val="00800153"/>
    <w:rsid w:val="00800313"/>
    <w:rsid w:val="00800A3C"/>
    <w:rsid w:val="008012D5"/>
    <w:rsid w:val="00802346"/>
    <w:rsid w:val="008025AC"/>
    <w:rsid w:val="008027DE"/>
    <w:rsid w:val="008028B4"/>
    <w:rsid w:val="0080310D"/>
    <w:rsid w:val="008034CA"/>
    <w:rsid w:val="008034F4"/>
    <w:rsid w:val="00803655"/>
    <w:rsid w:val="008038FD"/>
    <w:rsid w:val="00804166"/>
    <w:rsid w:val="00804977"/>
    <w:rsid w:val="00805434"/>
    <w:rsid w:val="008054BC"/>
    <w:rsid w:val="008056E3"/>
    <w:rsid w:val="0080573F"/>
    <w:rsid w:val="00805D1C"/>
    <w:rsid w:val="00805E17"/>
    <w:rsid w:val="00805E85"/>
    <w:rsid w:val="00806787"/>
    <w:rsid w:val="008079F3"/>
    <w:rsid w:val="00807AB7"/>
    <w:rsid w:val="0081003B"/>
    <w:rsid w:val="00810369"/>
    <w:rsid w:val="00810770"/>
    <w:rsid w:val="00810F02"/>
    <w:rsid w:val="00811127"/>
    <w:rsid w:val="008124B6"/>
    <w:rsid w:val="008126AB"/>
    <w:rsid w:val="00812EE6"/>
    <w:rsid w:val="00813087"/>
    <w:rsid w:val="00813583"/>
    <w:rsid w:val="0081379D"/>
    <w:rsid w:val="0081380A"/>
    <w:rsid w:val="00813AD9"/>
    <w:rsid w:val="00813E40"/>
    <w:rsid w:val="0081420D"/>
    <w:rsid w:val="00814B8D"/>
    <w:rsid w:val="00815009"/>
    <w:rsid w:val="00815369"/>
    <w:rsid w:val="00815389"/>
    <w:rsid w:val="008157D7"/>
    <w:rsid w:val="00816FDA"/>
    <w:rsid w:val="0081734A"/>
    <w:rsid w:val="00820133"/>
    <w:rsid w:val="008202DC"/>
    <w:rsid w:val="0082046C"/>
    <w:rsid w:val="00820507"/>
    <w:rsid w:val="00820857"/>
    <w:rsid w:val="00820A6B"/>
    <w:rsid w:val="00820F96"/>
    <w:rsid w:val="00821260"/>
    <w:rsid w:val="0082132E"/>
    <w:rsid w:val="00821398"/>
    <w:rsid w:val="00821473"/>
    <w:rsid w:val="008219AD"/>
    <w:rsid w:val="00821A88"/>
    <w:rsid w:val="00823077"/>
    <w:rsid w:val="00823899"/>
    <w:rsid w:val="00823AE0"/>
    <w:rsid w:val="00823D08"/>
    <w:rsid w:val="0082423C"/>
    <w:rsid w:val="008246A6"/>
    <w:rsid w:val="00824DA3"/>
    <w:rsid w:val="00825606"/>
    <w:rsid w:val="0082591F"/>
    <w:rsid w:val="0082638A"/>
    <w:rsid w:val="00826D3C"/>
    <w:rsid w:val="0082787D"/>
    <w:rsid w:val="00827C64"/>
    <w:rsid w:val="0083047C"/>
    <w:rsid w:val="008304BE"/>
    <w:rsid w:val="00830A64"/>
    <w:rsid w:val="00830BED"/>
    <w:rsid w:val="00830C5F"/>
    <w:rsid w:val="00831EDA"/>
    <w:rsid w:val="00832570"/>
    <w:rsid w:val="00832F93"/>
    <w:rsid w:val="00833031"/>
    <w:rsid w:val="00833408"/>
    <w:rsid w:val="008336B5"/>
    <w:rsid w:val="008337EA"/>
    <w:rsid w:val="00833A05"/>
    <w:rsid w:val="00833AE5"/>
    <w:rsid w:val="00833B97"/>
    <w:rsid w:val="00833CBF"/>
    <w:rsid w:val="00833D90"/>
    <w:rsid w:val="00834366"/>
    <w:rsid w:val="00834464"/>
    <w:rsid w:val="00834A55"/>
    <w:rsid w:val="00835581"/>
    <w:rsid w:val="00835B28"/>
    <w:rsid w:val="00835B7A"/>
    <w:rsid w:val="00835BAE"/>
    <w:rsid w:val="0083602D"/>
    <w:rsid w:val="00836321"/>
    <w:rsid w:val="0083674C"/>
    <w:rsid w:val="00836834"/>
    <w:rsid w:val="00836FB2"/>
    <w:rsid w:val="00837114"/>
    <w:rsid w:val="00837496"/>
    <w:rsid w:val="008376D2"/>
    <w:rsid w:val="00837AE4"/>
    <w:rsid w:val="00837C63"/>
    <w:rsid w:val="00837E18"/>
    <w:rsid w:val="00841D8B"/>
    <w:rsid w:val="00841E3A"/>
    <w:rsid w:val="00843293"/>
    <w:rsid w:val="008432A0"/>
    <w:rsid w:val="008436B3"/>
    <w:rsid w:val="00843FB5"/>
    <w:rsid w:val="00844514"/>
    <w:rsid w:val="0084471B"/>
    <w:rsid w:val="008449B2"/>
    <w:rsid w:val="00844AB8"/>
    <w:rsid w:val="00844CD6"/>
    <w:rsid w:val="00844EC5"/>
    <w:rsid w:val="00845172"/>
    <w:rsid w:val="00845219"/>
    <w:rsid w:val="008458FE"/>
    <w:rsid w:val="00845F46"/>
    <w:rsid w:val="008469AA"/>
    <w:rsid w:val="008477DC"/>
    <w:rsid w:val="00847C89"/>
    <w:rsid w:val="008503A7"/>
    <w:rsid w:val="00850C87"/>
    <w:rsid w:val="00850ECD"/>
    <w:rsid w:val="00850FF3"/>
    <w:rsid w:val="00851063"/>
    <w:rsid w:val="008514B9"/>
    <w:rsid w:val="00851769"/>
    <w:rsid w:val="008517AE"/>
    <w:rsid w:val="008517DA"/>
    <w:rsid w:val="00851E27"/>
    <w:rsid w:val="00851F75"/>
    <w:rsid w:val="008528C3"/>
    <w:rsid w:val="00852BCC"/>
    <w:rsid w:val="00852D6D"/>
    <w:rsid w:val="0085317C"/>
    <w:rsid w:val="00853708"/>
    <w:rsid w:val="00853B92"/>
    <w:rsid w:val="00853D00"/>
    <w:rsid w:val="00854D99"/>
    <w:rsid w:val="00855D18"/>
    <w:rsid w:val="00855E05"/>
    <w:rsid w:val="008562ED"/>
    <w:rsid w:val="0085636F"/>
    <w:rsid w:val="00856E0C"/>
    <w:rsid w:val="008575DC"/>
    <w:rsid w:val="0086030F"/>
    <w:rsid w:val="008608C8"/>
    <w:rsid w:val="008608CB"/>
    <w:rsid w:val="00860D0C"/>
    <w:rsid w:val="00860ED8"/>
    <w:rsid w:val="00860FB6"/>
    <w:rsid w:val="008612C4"/>
    <w:rsid w:val="008615A8"/>
    <w:rsid w:val="008620D2"/>
    <w:rsid w:val="0086215F"/>
    <w:rsid w:val="00862270"/>
    <w:rsid w:val="008622B7"/>
    <w:rsid w:val="00862521"/>
    <w:rsid w:val="00863177"/>
    <w:rsid w:val="0086334F"/>
    <w:rsid w:val="008638EA"/>
    <w:rsid w:val="00864066"/>
    <w:rsid w:val="008646BB"/>
    <w:rsid w:val="00864F8E"/>
    <w:rsid w:val="00865AB7"/>
    <w:rsid w:val="00865EF4"/>
    <w:rsid w:val="008669A2"/>
    <w:rsid w:val="0086722E"/>
    <w:rsid w:val="00870296"/>
    <w:rsid w:val="0087045C"/>
    <w:rsid w:val="008704E0"/>
    <w:rsid w:val="0087089E"/>
    <w:rsid w:val="00870D09"/>
    <w:rsid w:val="00870ED6"/>
    <w:rsid w:val="00870F6B"/>
    <w:rsid w:val="00871441"/>
    <w:rsid w:val="0087151B"/>
    <w:rsid w:val="00871B4E"/>
    <w:rsid w:val="008720AC"/>
    <w:rsid w:val="008727F0"/>
    <w:rsid w:val="00873370"/>
    <w:rsid w:val="0087377F"/>
    <w:rsid w:val="00873B01"/>
    <w:rsid w:val="00873DE4"/>
    <w:rsid w:val="008741CA"/>
    <w:rsid w:val="00874811"/>
    <w:rsid w:val="00874A1C"/>
    <w:rsid w:val="00875A7E"/>
    <w:rsid w:val="0087749D"/>
    <w:rsid w:val="00877ADC"/>
    <w:rsid w:val="00877BE5"/>
    <w:rsid w:val="00881A5F"/>
    <w:rsid w:val="00881E94"/>
    <w:rsid w:val="00881F6C"/>
    <w:rsid w:val="008824EF"/>
    <w:rsid w:val="008830A6"/>
    <w:rsid w:val="00883420"/>
    <w:rsid w:val="00883951"/>
    <w:rsid w:val="00883BF5"/>
    <w:rsid w:val="00885735"/>
    <w:rsid w:val="00885D20"/>
    <w:rsid w:val="00886750"/>
    <w:rsid w:val="0088675F"/>
    <w:rsid w:val="0088687D"/>
    <w:rsid w:val="008872F7"/>
    <w:rsid w:val="00887369"/>
    <w:rsid w:val="00887E45"/>
    <w:rsid w:val="008900A0"/>
    <w:rsid w:val="00891061"/>
    <w:rsid w:val="00891205"/>
    <w:rsid w:val="00891390"/>
    <w:rsid w:val="00892B4E"/>
    <w:rsid w:val="00893EA4"/>
    <w:rsid w:val="0089436E"/>
    <w:rsid w:val="0089479C"/>
    <w:rsid w:val="008949A0"/>
    <w:rsid w:val="00894B4F"/>
    <w:rsid w:val="008956F5"/>
    <w:rsid w:val="00896376"/>
    <w:rsid w:val="008970F2"/>
    <w:rsid w:val="00897776"/>
    <w:rsid w:val="008978C8"/>
    <w:rsid w:val="00897E87"/>
    <w:rsid w:val="008A0614"/>
    <w:rsid w:val="008A17CB"/>
    <w:rsid w:val="008A1EBD"/>
    <w:rsid w:val="008A2122"/>
    <w:rsid w:val="008A2398"/>
    <w:rsid w:val="008A328E"/>
    <w:rsid w:val="008A4C17"/>
    <w:rsid w:val="008A4CA5"/>
    <w:rsid w:val="008A4F14"/>
    <w:rsid w:val="008A54AE"/>
    <w:rsid w:val="008A58CA"/>
    <w:rsid w:val="008A59B2"/>
    <w:rsid w:val="008A63F0"/>
    <w:rsid w:val="008A69F7"/>
    <w:rsid w:val="008A7391"/>
    <w:rsid w:val="008A7540"/>
    <w:rsid w:val="008A78D2"/>
    <w:rsid w:val="008B00F0"/>
    <w:rsid w:val="008B084B"/>
    <w:rsid w:val="008B0B12"/>
    <w:rsid w:val="008B0BDB"/>
    <w:rsid w:val="008B1003"/>
    <w:rsid w:val="008B12D6"/>
    <w:rsid w:val="008B18EC"/>
    <w:rsid w:val="008B193F"/>
    <w:rsid w:val="008B243F"/>
    <w:rsid w:val="008B2A5E"/>
    <w:rsid w:val="008B360E"/>
    <w:rsid w:val="008B3829"/>
    <w:rsid w:val="008B3B84"/>
    <w:rsid w:val="008B3BEA"/>
    <w:rsid w:val="008B3DAD"/>
    <w:rsid w:val="008B3F04"/>
    <w:rsid w:val="008B441C"/>
    <w:rsid w:val="008B47ED"/>
    <w:rsid w:val="008B489F"/>
    <w:rsid w:val="008B5966"/>
    <w:rsid w:val="008B6A33"/>
    <w:rsid w:val="008B6C51"/>
    <w:rsid w:val="008B6DFC"/>
    <w:rsid w:val="008B6E32"/>
    <w:rsid w:val="008B6EE6"/>
    <w:rsid w:val="008B7E7E"/>
    <w:rsid w:val="008C081F"/>
    <w:rsid w:val="008C0E79"/>
    <w:rsid w:val="008C136C"/>
    <w:rsid w:val="008C184F"/>
    <w:rsid w:val="008C1879"/>
    <w:rsid w:val="008C1985"/>
    <w:rsid w:val="008C2028"/>
    <w:rsid w:val="008C22F4"/>
    <w:rsid w:val="008C25DC"/>
    <w:rsid w:val="008C2958"/>
    <w:rsid w:val="008C2B4E"/>
    <w:rsid w:val="008C2CB8"/>
    <w:rsid w:val="008C3A44"/>
    <w:rsid w:val="008C4668"/>
    <w:rsid w:val="008C489C"/>
    <w:rsid w:val="008C504F"/>
    <w:rsid w:val="008C54D9"/>
    <w:rsid w:val="008C6715"/>
    <w:rsid w:val="008C6BD6"/>
    <w:rsid w:val="008C6C31"/>
    <w:rsid w:val="008C7277"/>
    <w:rsid w:val="008C7969"/>
    <w:rsid w:val="008D07EB"/>
    <w:rsid w:val="008D0873"/>
    <w:rsid w:val="008D0886"/>
    <w:rsid w:val="008D13DC"/>
    <w:rsid w:val="008D1F4F"/>
    <w:rsid w:val="008D21A8"/>
    <w:rsid w:val="008D2344"/>
    <w:rsid w:val="008D2445"/>
    <w:rsid w:val="008D2EF1"/>
    <w:rsid w:val="008D2F2C"/>
    <w:rsid w:val="008D31EB"/>
    <w:rsid w:val="008D366A"/>
    <w:rsid w:val="008D374C"/>
    <w:rsid w:val="008D3D5D"/>
    <w:rsid w:val="008D4065"/>
    <w:rsid w:val="008D4978"/>
    <w:rsid w:val="008D4CB3"/>
    <w:rsid w:val="008D555F"/>
    <w:rsid w:val="008D5891"/>
    <w:rsid w:val="008D6397"/>
    <w:rsid w:val="008D6E68"/>
    <w:rsid w:val="008E03A6"/>
    <w:rsid w:val="008E06AB"/>
    <w:rsid w:val="008E07E0"/>
    <w:rsid w:val="008E0CE6"/>
    <w:rsid w:val="008E1072"/>
    <w:rsid w:val="008E1144"/>
    <w:rsid w:val="008E12DB"/>
    <w:rsid w:val="008E139C"/>
    <w:rsid w:val="008E2701"/>
    <w:rsid w:val="008E280E"/>
    <w:rsid w:val="008E3050"/>
    <w:rsid w:val="008E381D"/>
    <w:rsid w:val="008E38EB"/>
    <w:rsid w:val="008E497C"/>
    <w:rsid w:val="008E4ECA"/>
    <w:rsid w:val="008E4EEA"/>
    <w:rsid w:val="008E4F9C"/>
    <w:rsid w:val="008E52F4"/>
    <w:rsid w:val="008E54E2"/>
    <w:rsid w:val="008E55D2"/>
    <w:rsid w:val="008E594B"/>
    <w:rsid w:val="008E5E12"/>
    <w:rsid w:val="008E5F23"/>
    <w:rsid w:val="008E629B"/>
    <w:rsid w:val="008E69DF"/>
    <w:rsid w:val="008E6ABA"/>
    <w:rsid w:val="008E6E6B"/>
    <w:rsid w:val="008E7391"/>
    <w:rsid w:val="008E783D"/>
    <w:rsid w:val="008E7BB4"/>
    <w:rsid w:val="008E7DD7"/>
    <w:rsid w:val="008F0233"/>
    <w:rsid w:val="008F0360"/>
    <w:rsid w:val="008F0424"/>
    <w:rsid w:val="008F056E"/>
    <w:rsid w:val="008F0F8A"/>
    <w:rsid w:val="008F1326"/>
    <w:rsid w:val="008F1A5D"/>
    <w:rsid w:val="008F1D22"/>
    <w:rsid w:val="008F2540"/>
    <w:rsid w:val="008F40C0"/>
    <w:rsid w:val="008F463A"/>
    <w:rsid w:val="008F5065"/>
    <w:rsid w:val="008F59C2"/>
    <w:rsid w:val="008F5B89"/>
    <w:rsid w:val="008F61FE"/>
    <w:rsid w:val="008F733D"/>
    <w:rsid w:val="009005DE"/>
    <w:rsid w:val="00900BE9"/>
    <w:rsid w:val="00900C84"/>
    <w:rsid w:val="00900E3C"/>
    <w:rsid w:val="00901DF1"/>
    <w:rsid w:val="009021BB"/>
    <w:rsid w:val="0090222E"/>
    <w:rsid w:val="00902ADD"/>
    <w:rsid w:val="00902AE1"/>
    <w:rsid w:val="00902FB4"/>
    <w:rsid w:val="009037F6"/>
    <w:rsid w:val="00903D1D"/>
    <w:rsid w:val="00903D79"/>
    <w:rsid w:val="009044AA"/>
    <w:rsid w:val="00904ECA"/>
    <w:rsid w:val="00905C16"/>
    <w:rsid w:val="009066DC"/>
    <w:rsid w:val="00906BDC"/>
    <w:rsid w:val="00906E19"/>
    <w:rsid w:val="009075EE"/>
    <w:rsid w:val="00907752"/>
    <w:rsid w:val="00907867"/>
    <w:rsid w:val="00907C8A"/>
    <w:rsid w:val="00910974"/>
    <w:rsid w:val="00910E03"/>
    <w:rsid w:val="00911333"/>
    <w:rsid w:val="009114F0"/>
    <w:rsid w:val="00911A90"/>
    <w:rsid w:val="00911DE0"/>
    <w:rsid w:val="0091213D"/>
    <w:rsid w:val="0091238A"/>
    <w:rsid w:val="0091270D"/>
    <w:rsid w:val="00912C19"/>
    <w:rsid w:val="00913654"/>
    <w:rsid w:val="00913B4F"/>
    <w:rsid w:val="009143E9"/>
    <w:rsid w:val="0091481C"/>
    <w:rsid w:val="0091482A"/>
    <w:rsid w:val="009148A2"/>
    <w:rsid w:val="00916120"/>
    <w:rsid w:val="009163AD"/>
    <w:rsid w:val="009168B8"/>
    <w:rsid w:val="0091720B"/>
    <w:rsid w:val="00917736"/>
    <w:rsid w:val="00917754"/>
    <w:rsid w:val="00917E64"/>
    <w:rsid w:val="009205E0"/>
    <w:rsid w:val="0092065F"/>
    <w:rsid w:val="009208A8"/>
    <w:rsid w:val="00921DDF"/>
    <w:rsid w:val="0092262F"/>
    <w:rsid w:val="00922893"/>
    <w:rsid w:val="00922AB3"/>
    <w:rsid w:val="009246DA"/>
    <w:rsid w:val="009249BD"/>
    <w:rsid w:val="00924B99"/>
    <w:rsid w:val="00924DF3"/>
    <w:rsid w:val="009251F3"/>
    <w:rsid w:val="009252BB"/>
    <w:rsid w:val="0092558A"/>
    <w:rsid w:val="00925E85"/>
    <w:rsid w:val="00925F8E"/>
    <w:rsid w:val="0092608D"/>
    <w:rsid w:val="00926403"/>
    <w:rsid w:val="00926E2A"/>
    <w:rsid w:val="00926F85"/>
    <w:rsid w:val="00926FD8"/>
    <w:rsid w:val="0092745D"/>
    <w:rsid w:val="0092789E"/>
    <w:rsid w:val="00927CFB"/>
    <w:rsid w:val="00930197"/>
    <w:rsid w:val="00930282"/>
    <w:rsid w:val="009308B3"/>
    <w:rsid w:val="00931224"/>
    <w:rsid w:val="0093157C"/>
    <w:rsid w:val="009319CC"/>
    <w:rsid w:val="00931A8E"/>
    <w:rsid w:val="00931B0A"/>
    <w:rsid w:val="00931D7A"/>
    <w:rsid w:val="0093273C"/>
    <w:rsid w:val="0093304D"/>
    <w:rsid w:val="0093343A"/>
    <w:rsid w:val="0093386A"/>
    <w:rsid w:val="00933D12"/>
    <w:rsid w:val="00934770"/>
    <w:rsid w:val="00934AF0"/>
    <w:rsid w:val="00934BDA"/>
    <w:rsid w:val="00934F62"/>
    <w:rsid w:val="00935B87"/>
    <w:rsid w:val="00935CB5"/>
    <w:rsid w:val="009360D9"/>
    <w:rsid w:val="009364D7"/>
    <w:rsid w:val="0093658B"/>
    <w:rsid w:val="00936B20"/>
    <w:rsid w:val="00937E15"/>
    <w:rsid w:val="00940B6C"/>
    <w:rsid w:val="00940DB4"/>
    <w:rsid w:val="009411E6"/>
    <w:rsid w:val="00941CB0"/>
    <w:rsid w:val="00942478"/>
    <w:rsid w:val="00942C6C"/>
    <w:rsid w:val="00942D18"/>
    <w:rsid w:val="0094342E"/>
    <w:rsid w:val="00943CF0"/>
    <w:rsid w:val="00944607"/>
    <w:rsid w:val="0094463F"/>
    <w:rsid w:val="00945289"/>
    <w:rsid w:val="009459A9"/>
    <w:rsid w:val="00945CEF"/>
    <w:rsid w:val="00945F2A"/>
    <w:rsid w:val="009463EA"/>
    <w:rsid w:val="009466A9"/>
    <w:rsid w:val="0094672C"/>
    <w:rsid w:val="0094750D"/>
    <w:rsid w:val="009478CB"/>
    <w:rsid w:val="009479DE"/>
    <w:rsid w:val="00950735"/>
    <w:rsid w:val="00950AF4"/>
    <w:rsid w:val="009512DE"/>
    <w:rsid w:val="00951807"/>
    <w:rsid w:val="00951875"/>
    <w:rsid w:val="00951E4B"/>
    <w:rsid w:val="00951F5C"/>
    <w:rsid w:val="0095215F"/>
    <w:rsid w:val="009525AD"/>
    <w:rsid w:val="009527A8"/>
    <w:rsid w:val="0095390C"/>
    <w:rsid w:val="00953BA0"/>
    <w:rsid w:val="00953BBB"/>
    <w:rsid w:val="00953CCA"/>
    <w:rsid w:val="0095494D"/>
    <w:rsid w:val="00954D5D"/>
    <w:rsid w:val="00954FB8"/>
    <w:rsid w:val="00955BE2"/>
    <w:rsid w:val="00955EF1"/>
    <w:rsid w:val="00956F46"/>
    <w:rsid w:val="00957007"/>
    <w:rsid w:val="00957D42"/>
    <w:rsid w:val="00960528"/>
    <w:rsid w:val="009607A6"/>
    <w:rsid w:val="00960CA2"/>
    <w:rsid w:val="00960D61"/>
    <w:rsid w:val="00960EE4"/>
    <w:rsid w:val="00960F9E"/>
    <w:rsid w:val="0096133A"/>
    <w:rsid w:val="00961D1A"/>
    <w:rsid w:val="00961EB5"/>
    <w:rsid w:val="009625A2"/>
    <w:rsid w:val="00962630"/>
    <w:rsid w:val="009627C2"/>
    <w:rsid w:val="009637A6"/>
    <w:rsid w:val="00963AEE"/>
    <w:rsid w:val="00963EA3"/>
    <w:rsid w:val="00964261"/>
    <w:rsid w:val="009644F7"/>
    <w:rsid w:val="00966110"/>
    <w:rsid w:val="0096629E"/>
    <w:rsid w:val="009663C3"/>
    <w:rsid w:val="00967172"/>
    <w:rsid w:val="00967501"/>
    <w:rsid w:val="00967577"/>
    <w:rsid w:val="0096780C"/>
    <w:rsid w:val="00967BC2"/>
    <w:rsid w:val="00967C92"/>
    <w:rsid w:val="00970791"/>
    <w:rsid w:val="009713D3"/>
    <w:rsid w:val="00971480"/>
    <w:rsid w:val="009720BB"/>
    <w:rsid w:val="0097228F"/>
    <w:rsid w:val="009727E1"/>
    <w:rsid w:val="00972EAA"/>
    <w:rsid w:val="00973175"/>
    <w:rsid w:val="00973184"/>
    <w:rsid w:val="009734D5"/>
    <w:rsid w:val="00973DCA"/>
    <w:rsid w:val="00974846"/>
    <w:rsid w:val="0097492D"/>
    <w:rsid w:val="00974DC1"/>
    <w:rsid w:val="009751AD"/>
    <w:rsid w:val="00975F1A"/>
    <w:rsid w:val="009763EC"/>
    <w:rsid w:val="0097686C"/>
    <w:rsid w:val="0097760C"/>
    <w:rsid w:val="009776FB"/>
    <w:rsid w:val="009777C6"/>
    <w:rsid w:val="009778BE"/>
    <w:rsid w:val="009779E6"/>
    <w:rsid w:val="00977AF1"/>
    <w:rsid w:val="00977D42"/>
    <w:rsid w:val="0098039E"/>
    <w:rsid w:val="009805E4"/>
    <w:rsid w:val="00980A3A"/>
    <w:rsid w:val="00980AD3"/>
    <w:rsid w:val="00981258"/>
    <w:rsid w:val="00981496"/>
    <w:rsid w:val="00981B5C"/>
    <w:rsid w:val="00981E11"/>
    <w:rsid w:val="009824BC"/>
    <w:rsid w:val="009826CE"/>
    <w:rsid w:val="009827AB"/>
    <w:rsid w:val="00982980"/>
    <w:rsid w:val="0098320F"/>
    <w:rsid w:val="009835DF"/>
    <w:rsid w:val="009836AB"/>
    <w:rsid w:val="00984294"/>
    <w:rsid w:val="00984550"/>
    <w:rsid w:val="00984BEB"/>
    <w:rsid w:val="00984F86"/>
    <w:rsid w:val="009853AB"/>
    <w:rsid w:val="00985635"/>
    <w:rsid w:val="00985D49"/>
    <w:rsid w:val="00986826"/>
    <w:rsid w:val="00987280"/>
    <w:rsid w:val="00990306"/>
    <w:rsid w:val="00990581"/>
    <w:rsid w:val="009910F1"/>
    <w:rsid w:val="009916A8"/>
    <w:rsid w:val="009919B2"/>
    <w:rsid w:val="00991AEE"/>
    <w:rsid w:val="00991B25"/>
    <w:rsid w:val="00991C54"/>
    <w:rsid w:val="00991D89"/>
    <w:rsid w:val="00992F25"/>
    <w:rsid w:val="0099336B"/>
    <w:rsid w:val="009935E2"/>
    <w:rsid w:val="009939E3"/>
    <w:rsid w:val="00994B3B"/>
    <w:rsid w:val="00994C99"/>
    <w:rsid w:val="00994EA0"/>
    <w:rsid w:val="00995079"/>
    <w:rsid w:val="009951CF"/>
    <w:rsid w:val="00995544"/>
    <w:rsid w:val="009956E4"/>
    <w:rsid w:val="00996027"/>
    <w:rsid w:val="0099698B"/>
    <w:rsid w:val="00996F84"/>
    <w:rsid w:val="00997144"/>
    <w:rsid w:val="0099739D"/>
    <w:rsid w:val="009973CA"/>
    <w:rsid w:val="00997A1D"/>
    <w:rsid w:val="00997D89"/>
    <w:rsid w:val="009A091E"/>
    <w:rsid w:val="009A0C5B"/>
    <w:rsid w:val="009A0C84"/>
    <w:rsid w:val="009A0F44"/>
    <w:rsid w:val="009A1129"/>
    <w:rsid w:val="009A120B"/>
    <w:rsid w:val="009A1403"/>
    <w:rsid w:val="009A1774"/>
    <w:rsid w:val="009A1995"/>
    <w:rsid w:val="009A1C18"/>
    <w:rsid w:val="009A1FF9"/>
    <w:rsid w:val="009A2006"/>
    <w:rsid w:val="009A2728"/>
    <w:rsid w:val="009A27D9"/>
    <w:rsid w:val="009A2AB2"/>
    <w:rsid w:val="009A2FC7"/>
    <w:rsid w:val="009A3038"/>
    <w:rsid w:val="009A30D5"/>
    <w:rsid w:val="009A3355"/>
    <w:rsid w:val="009A3A09"/>
    <w:rsid w:val="009A3E62"/>
    <w:rsid w:val="009A4051"/>
    <w:rsid w:val="009A422B"/>
    <w:rsid w:val="009A4310"/>
    <w:rsid w:val="009A4F06"/>
    <w:rsid w:val="009A558A"/>
    <w:rsid w:val="009A6141"/>
    <w:rsid w:val="009A63B2"/>
    <w:rsid w:val="009A7A0E"/>
    <w:rsid w:val="009B0C3A"/>
    <w:rsid w:val="009B0D1D"/>
    <w:rsid w:val="009B123E"/>
    <w:rsid w:val="009B165C"/>
    <w:rsid w:val="009B181F"/>
    <w:rsid w:val="009B1B8E"/>
    <w:rsid w:val="009B1C3B"/>
    <w:rsid w:val="009B2AEE"/>
    <w:rsid w:val="009B34B0"/>
    <w:rsid w:val="009B37F4"/>
    <w:rsid w:val="009B3D8B"/>
    <w:rsid w:val="009B40D9"/>
    <w:rsid w:val="009B4B79"/>
    <w:rsid w:val="009B4E83"/>
    <w:rsid w:val="009B525E"/>
    <w:rsid w:val="009B5888"/>
    <w:rsid w:val="009B5A89"/>
    <w:rsid w:val="009B5B48"/>
    <w:rsid w:val="009B5D56"/>
    <w:rsid w:val="009B5F22"/>
    <w:rsid w:val="009B610A"/>
    <w:rsid w:val="009B6384"/>
    <w:rsid w:val="009B6462"/>
    <w:rsid w:val="009B6A9A"/>
    <w:rsid w:val="009B6BC2"/>
    <w:rsid w:val="009B7162"/>
    <w:rsid w:val="009B7BF5"/>
    <w:rsid w:val="009B7E09"/>
    <w:rsid w:val="009B7F9B"/>
    <w:rsid w:val="009B7FF7"/>
    <w:rsid w:val="009C029E"/>
    <w:rsid w:val="009C0338"/>
    <w:rsid w:val="009C09D3"/>
    <w:rsid w:val="009C1073"/>
    <w:rsid w:val="009C1212"/>
    <w:rsid w:val="009C15CD"/>
    <w:rsid w:val="009C1F44"/>
    <w:rsid w:val="009C2CBC"/>
    <w:rsid w:val="009C3EFF"/>
    <w:rsid w:val="009C3F8F"/>
    <w:rsid w:val="009C422C"/>
    <w:rsid w:val="009C429A"/>
    <w:rsid w:val="009C42EA"/>
    <w:rsid w:val="009C4625"/>
    <w:rsid w:val="009C4CB0"/>
    <w:rsid w:val="009C5110"/>
    <w:rsid w:val="009C5CBB"/>
    <w:rsid w:val="009C5F8A"/>
    <w:rsid w:val="009C6306"/>
    <w:rsid w:val="009C754E"/>
    <w:rsid w:val="009C75CB"/>
    <w:rsid w:val="009C788E"/>
    <w:rsid w:val="009D0972"/>
    <w:rsid w:val="009D0993"/>
    <w:rsid w:val="009D0C60"/>
    <w:rsid w:val="009D1369"/>
    <w:rsid w:val="009D136E"/>
    <w:rsid w:val="009D1BD6"/>
    <w:rsid w:val="009D1D1B"/>
    <w:rsid w:val="009D1F7F"/>
    <w:rsid w:val="009D2333"/>
    <w:rsid w:val="009D2464"/>
    <w:rsid w:val="009D2F09"/>
    <w:rsid w:val="009D3760"/>
    <w:rsid w:val="009D386B"/>
    <w:rsid w:val="009D3AEC"/>
    <w:rsid w:val="009D3F83"/>
    <w:rsid w:val="009D3FF2"/>
    <w:rsid w:val="009D4E59"/>
    <w:rsid w:val="009D5C41"/>
    <w:rsid w:val="009D65F5"/>
    <w:rsid w:val="009D66BA"/>
    <w:rsid w:val="009D6E41"/>
    <w:rsid w:val="009D70DB"/>
    <w:rsid w:val="009D70F3"/>
    <w:rsid w:val="009D7260"/>
    <w:rsid w:val="009D7B90"/>
    <w:rsid w:val="009D7F91"/>
    <w:rsid w:val="009E07EA"/>
    <w:rsid w:val="009E0AB6"/>
    <w:rsid w:val="009E101D"/>
    <w:rsid w:val="009E1337"/>
    <w:rsid w:val="009E25AF"/>
    <w:rsid w:val="009E2A11"/>
    <w:rsid w:val="009E2BC1"/>
    <w:rsid w:val="009E3AC8"/>
    <w:rsid w:val="009E4114"/>
    <w:rsid w:val="009E4345"/>
    <w:rsid w:val="009E43C7"/>
    <w:rsid w:val="009E450B"/>
    <w:rsid w:val="009E4A26"/>
    <w:rsid w:val="009E4FF4"/>
    <w:rsid w:val="009E5039"/>
    <w:rsid w:val="009E5671"/>
    <w:rsid w:val="009E57E2"/>
    <w:rsid w:val="009E57EE"/>
    <w:rsid w:val="009E5BE7"/>
    <w:rsid w:val="009E61D4"/>
    <w:rsid w:val="009E71C7"/>
    <w:rsid w:val="009E726C"/>
    <w:rsid w:val="009E74F5"/>
    <w:rsid w:val="009E750C"/>
    <w:rsid w:val="009E7CFD"/>
    <w:rsid w:val="009F046C"/>
    <w:rsid w:val="009F0534"/>
    <w:rsid w:val="009F0A72"/>
    <w:rsid w:val="009F20A4"/>
    <w:rsid w:val="009F25AA"/>
    <w:rsid w:val="009F2998"/>
    <w:rsid w:val="009F2C37"/>
    <w:rsid w:val="009F2C4E"/>
    <w:rsid w:val="009F2F5F"/>
    <w:rsid w:val="009F2FFC"/>
    <w:rsid w:val="009F3410"/>
    <w:rsid w:val="009F3E90"/>
    <w:rsid w:val="009F498F"/>
    <w:rsid w:val="009F4C9A"/>
    <w:rsid w:val="009F4DE5"/>
    <w:rsid w:val="009F5222"/>
    <w:rsid w:val="009F5805"/>
    <w:rsid w:val="009F6DD8"/>
    <w:rsid w:val="009F7A0A"/>
    <w:rsid w:val="009F7CE9"/>
    <w:rsid w:val="009F7EA3"/>
    <w:rsid w:val="009F7ED2"/>
    <w:rsid w:val="00A0018E"/>
    <w:rsid w:val="00A00587"/>
    <w:rsid w:val="00A00DBA"/>
    <w:rsid w:val="00A014DD"/>
    <w:rsid w:val="00A01EF6"/>
    <w:rsid w:val="00A01EF9"/>
    <w:rsid w:val="00A02041"/>
    <w:rsid w:val="00A02726"/>
    <w:rsid w:val="00A02CA9"/>
    <w:rsid w:val="00A02E0C"/>
    <w:rsid w:val="00A03BE1"/>
    <w:rsid w:val="00A03D9E"/>
    <w:rsid w:val="00A04CEB"/>
    <w:rsid w:val="00A0521F"/>
    <w:rsid w:val="00A058F4"/>
    <w:rsid w:val="00A05923"/>
    <w:rsid w:val="00A05A30"/>
    <w:rsid w:val="00A05B12"/>
    <w:rsid w:val="00A05B8E"/>
    <w:rsid w:val="00A05CD9"/>
    <w:rsid w:val="00A05F9D"/>
    <w:rsid w:val="00A0684B"/>
    <w:rsid w:val="00A06B86"/>
    <w:rsid w:val="00A06E09"/>
    <w:rsid w:val="00A070CE"/>
    <w:rsid w:val="00A07BD3"/>
    <w:rsid w:val="00A10916"/>
    <w:rsid w:val="00A10937"/>
    <w:rsid w:val="00A10DC9"/>
    <w:rsid w:val="00A10F39"/>
    <w:rsid w:val="00A10FF9"/>
    <w:rsid w:val="00A11605"/>
    <w:rsid w:val="00A11D58"/>
    <w:rsid w:val="00A1233B"/>
    <w:rsid w:val="00A12A6B"/>
    <w:rsid w:val="00A13618"/>
    <w:rsid w:val="00A139D3"/>
    <w:rsid w:val="00A13F4B"/>
    <w:rsid w:val="00A141EB"/>
    <w:rsid w:val="00A155BD"/>
    <w:rsid w:val="00A155D0"/>
    <w:rsid w:val="00A15E2A"/>
    <w:rsid w:val="00A16146"/>
    <w:rsid w:val="00A166CD"/>
    <w:rsid w:val="00A1677F"/>
    <w:rsid w:val="00A1685E"/>
    <w:rsid w:val="00A1769C"/>
    <w:rsid w:val="00A20A39"/>
    <w:rsid w:val="00A20A91"/>
    <w:rsid w:val="00A215C1"/>
    <w:rsid w:val="00A21811"/>
    <w:rsid w:val="00A21D0E"/>
    <w:rsid w:val="00A22B34"/>
    <w:rsid w:val="00A232A2"/>
    <w:rsid w:val="00A234AE"/>
    <w:rsid w:val="00A23DD9"/>
    <w:rsid w:val="00A24108"/>
    <w:rsid w:val="00A24144"/>
    <w:rsid w:val="00A2458B"/>
    <w:rsid w:val="00A24AE7"/>
    <w:rsid w:val="00A2520F"/>
    <w:rsid w:val="00A25213"/>
    <w:rsid w:val="00A254E0"/>
    <w:rsid w:val="00A25A5A"/>
    <w:rsid w:val="00A25B33"/>
    <w:rsid w:val="00A25E3A"/>
    <w:rsid w:val="00A26538"/>
    <w:rsid w:val="00A26748"/>
    <w:rsid w:val="00A26EB0"/>
    <w:rsid w:val="00A2728C"/>
    <w:rsid w:val="00A273D7"/>
    <w:rsid w:val="00A27444"/>
    <w:rsid w:val="00A27C27"/>
    <w:rsid w:val="00A27E86"/>
    <w:rsid w:val="00A30166"/>
    <w:rsid w:val="00A305D3"/>
    <w:rsid w:val="00A30B13"/>
    <w:rsid w:val="00A31625"/>
    <w:rsid w:val="00A3199C"/>
    <w:rsid w:val="00A31AC5"/>
    <w:rsid w:val="00A31C08"/>
    <w:rsid w:val="00A31EEE"/>
    <w:rsid w:val="00A324AF"/>
    <w:rsid w:val="00A32583"/>
    <w:rsid w:val="00A3336E"/>
    <w:rsid w:val="00A33914"/>
    <w:rsid w:val="00A33A3C"/>
    <w:rsid w:val="00A349AA"/>
    <w:rsid w:val="00A35612"/>
    <w:rsid w:val="00A3564E"/>
    <w:rsid w:val="00A35735"/>
    <w:rsid w:val="00A3594E"/>
    <w:rsid w:val="00A35B5B"/>
    <w:rsid w:val="00A35BD4"/>
    <w:rsid w:val="00A35DCA"/>
    <w:rsid w:val="00A365A9"/>
    <w:rsid w:val="00A37300"/>
    <w:rsid w:val="00A40304"/>
    <w:rsid w:val="00A40491"/>
    <w:rsid w:val="00A4059E"/>
    <w:rsid w:val="00A41166"/>
    <w:rsid w:val="00A411BC"/>
    <w:rsid w:val="00A41BF2"/>
    <w:rsid w:val="00A41D63"/>
    <w:rsid w:val="00A42064"/>
    <w:rsid w:val="00A424C5"/>
    <w:rsid w:val="00A42DA3"/>
    <w:rsid w:val="00A43A2B"/>
    <w:rsid w:val="00A43D6A"/>
    <w:rsid w:val="00A44000"/>
    <w:rsid w:val="00A44BAC"/>
    <w:rsid w:val="00A4598B"/>
    <w:rsid w:val="00A4653C"/>
    <w:rsid w:val="00A4686E"/>
    <w:rsid w:val="00A46B8B"/>
    <w:rsid w:val="00A46CFC"/>
    <w:rsid w:val="00A47282"/>
    <w:rsid w:val="00A475FD"/>
    <w:rsid w:val="00A50452"/>
    <w:rsid w:val="00A505A0"/>
    <w:rsid w:val="00A506F9"/>
    <w:rsid w:val="00A51CD9"/>
    <w:rsid w:val="00A51D1D"/>
    <w:rsid w:val="00A51D28"/>
    <w:rsid w:val="00A51E95"/>
    <w:rsid w:val="00A52004"/>
    <w:rsid w:val="00A523DC"/>
    <w:rsid w:val="00A5266F"/>
    <w:rsid w:val="00A52A54"/>
    <w:rsid w:val="00A52A9E"/>
    <w:rsid w:val="00A52D7C"/>
    <w:rsid w:val="00A52E55"/>
    <w:rsid w:val="00A530C5"/>
    <w:rsid w:val="00A53123"/>
    <w:rsid w:val="00A5333E"/>
    <w:rsid w:val="00A539E9"/>
    <w:rsid w:val="00A539FC"/>
    <w:rsid w:val="00A53CF3"/>
    <w:rsid w:val="00A5460F"/>
    <w:rsid w:val="00A5468D"/>
    <w:rsid w:val="00A547F6"/>
    <w:rsid w:val="00A56178"/>
    <w:rsid w:val="00A564BE"/>
    <w:rsid w:val="00A575A6"/>
    <w:rsid w:val="00A577E9"/>
    <w:rsid w:val="00A579F4"/>
    <w:rsid w:val="00A60038"/>
    <w:rsid w:val="00A605AD"/>
    <w:rsid w:val="00A6089D"/>
    <w:rsid w:val="00A60AC4"/>
    <w:rsid w:val="00A62618"/>
    <w:rsid w:val="00A62A53"/>
    <w:rsid w:val="00A62A65"/>
    <w:rsid w:val="00A62B43"/>
    <w:rsid w:val="00A63018"/>
    <w:rsid w:val="00A6334F"/>
    <w:rsid w:val="00A63FC1"/>
    <w:rsid w:val="00A6483F"/>
    <w:rsid w:val="00A649FC"/>
    <w:rsid w:val="00A6656E"/>
    <w:rsid w:val="00A66A14"/>
    <w:rsid w:val="00A67236"/>
    <w:rsid w:val="00A67A3A"/>
    <w:rsid w:val="00A70E30"/>
    <w:rsid w:val="00A70F1E"/>
    <w:rsid w:val="00A71328"/>
    <w:rsid w:val="00A71D75"/>
    <w:rsid w:val="00A722BB"/>
    <w:rsid w:val="00A726D1"/>
    <w:rsid w:val="00A7292F"/>
    <w:rsid w:val="00A72CA5"/>
    <w:rsid w:val="00A731B7"/>
    <w:rsid w:val="00A73AAB"/>
    <w:rsid w:val="00A73BA1"/>
    <w:rsid w:val="00A745D0"/>
    <w:rsid w:val="00A74639"/>
    <w:rsid w:val="00A74ABE"/>
    <w:rsid w:val="00A74E2B"/>
    <w:rsid w:val="00A75754"/>
    <w:rsid w:val="00A7611F"/>
    <w:rsid w:val="00A81249"/>
    <w:rsid w:val="00A81C54"/>
    <w:rsid w:val="00A81D55"/>
    <w:rsid w:val="00A82112"/>
    <w:rsid w:val="00A825F6"/>
    <w:rsid w:val="00A82C9F"/>
    <w:rsid w:val="00A82F67"/>
    <w:rsid w:val="00A84F77"/>
    <w:rsid w:val="00A85117"/>
    <w:rsid w:val="00A85175"/>
    <w:rsid w:val="00A85237"/>
    <w:rsid w:val="00A86913"/>
    <w:rsid w:val="00A90160"/>
    <w:rsid w:val="00A90422"/>
    <w:rsid w:val="00A90D1F"/>
    <w:rsid w:val="00A90FF2"/>
    <w:rsid w:val="00A91786"/>
    <w:rsid w:val="00A91DA3"/>
    <w:rsid w:val="00A91DAD"/>
    <w:rsid w:val="00A9254A"/>
    <w:rsid w:val="00A9264C"/>
    <w:rsid w:val="00A93243"/>
    <w:rsid w:val="00A9344F"/>
    <w:rsid w:val="00A93BA9"/>
    <w:rsid w:val="00A93BD4"/>
    <w:rsid w:val="00A93C64"/>
    <w:rsid w:val="00A93EB8"/>
    <w:rsid w:val="00A94007"/>
    <w:rsid w:val="00A941E5"/>
    <w:rsid w:val="00A94DC1"/>
    <w:rsid w:val="00A955F9"/>
    <w:rsid w:val="00A95EA8"/>
    <w:rsid w:val="00A967AE"/>
    <w:rsid w:val="00A9758C"/>
    <w:rsid w:val="00A97699"/>
    <w:rsid w:val="00A97DDA"/>
    <w:rsid w:val="00AA0277"/>
    <w:rsid w:val="00AA062C"/>
    <w:rsid w:val="00AA0F13"/>
    <w:rsid w:val="00AA137B"/>
    <w:rsid w:val="00AA15BD"/>
    <w:rsid w:val="00AA1C0E"/>
    <w:rsid w:val="00AA2CCA"/>
    <w:rsid w:val="00AA34E6"/>
    <w:rsid w:val="00AA37B7"/>
    <w:rsid w:val="00AA3925"/>
    <w:rsid w:val="00AA4044"/>
    <w:rsid w:val="00AA4121"/>
    <w:rsid w:val="00AA4687"/>
    <w:rsid w:val="00AA5200"/>
    <w:rsid w:val="00AA544E"/>
    <w:rsid w:val="00AA580B"/>
    <w:rsid w:val="00AA6372"/>
    <w:rsid w:val="00AA6947"/>
    <w:rsid w:val="00AA69C9"/>
    <w:rsid w:val="00AA6BE3"/>
    <w:rsid w:val="00AA7454"/>
    <w:rsid w:val="00AA75B8"/>
    <w:rsid w:val="00AA782B"/>
    <w:rsid w:val="00AA7B07"/>
    <w:rsid w:val="00AA7B49"/>
    <w:rsid w:val="00AB07E6"/>
    <w:rsid w:val="00AB0C01"/>
    <w:rsid w:val="00AB0E04"/>
    <w:rsid w:val="00AB0E43"/>
    <w:rsid w:val="00AB19F5"/>
    <w:rsid w:val="00AB2F22"/>
    <w:rsid w:val="00AB2F34"/>
    <w:rsid w:val="00AB4499"/>
    <w:rsid w:val="00AB4A32"/>
    <w:rsid w:val="00AB4A3D"/>
    <w:rsid w:val="00AB528E"/>
    <w:rsid w:val="00AB5473"/>
    <w:rsid w:val="00AB5567"/>
    <w:rsid w:val="00AB596A"/>
    <w:rsid w:val="00AB5E58"/>
    <w:rsid w:val="00AB6958"/>
    <w:rsid w:val="00AB695A"/>
    <w:rsid w:val="00AB7661"/>
    <w:rsid w:val="00AC08CA"/>
    <w:rsid w:val="00AC10F9"/>
    <w:rsid w:val="00AC1177"/>
    <w:rsid w:val="00AC13F2"/>
    <w:rsid w:val="00AC1801"/>
    <w:rsid w:val="00AC18CA"/>
    <w:rsid w:val="00AC1F4C"/>
    <w:rsid w:val="00AC1F9C"/>
    <w:rsid w:val="00AC257E"/>
    <w:rsid w:val="00AC27DC"/>
    <w:rsid w:val="00AC2BCB"/>
    <w:rsid w:val="00AC39E4"/>
    <w:rsid w:val="00AC3A69"/>
    <w:rsid w:val="00AC405F"/>
    <w:rsid w:val="00AC470C"/>
    <w:rsid w:val="00AC49FA"/>
    <w:rsid w:val="00AC4C95"/>
    <w:rsid w:val="00AC4D0D"/>
    <w:rsid w:val="00AC56FD"/>
    <w:rsid w:val="00AC570F"/>
    <w:rsid w:val="00AC5DDE"/>
    <w:rsid w:val="00AC6320"/>
    <w:rsid w:val="00AC754D"/>
    <w:rsid w:val="00AC7CDD"/>
    <w:rsid w:val="00AC7DAA"/>
    <w:rsid w:val="00AD0E16"/>
    <w:rsid w:val="00AD17DF"/>
    <w:rsid w:val="00AD1A7C"/>
    <w:rsid w:val="00AD1D98"/>
    <w:rsid w:val="00AD2F35"/>
    <w:rsid w:val="00AD3580"/>
    <w:rsid w:val="00AD39A5"/>
    <w:rsid w:val="00AD39C9"/>
    <w:rsid w:val="00AD3DCD"/>
    <w:rsid w:val="00AD42A2"/>
    <w:rsid w:val="00AD46CE"/>
    <w:rsid w:val="00AD4A88"/>
    <w:rsid w:val="00AD5C12"/>
    <w:rsid w:val="00AD67AE"/>
    <w:rsid w:val="00AD68EB"/>
    <w:rsid w:val="00AD6F7A"/>
    <w:rsid w:val="00AD6F9C"/>
    <w:rsid w:val="00AD71BD"/>
    <w:rsid w:val="00AD72B3"/>
    <w:rsid w:val="00AD7673"/>
    <w:rsid w:val="00AE0BEF"/>
    <w:rsid w:val="00AE0E1A"/>
    <w:rsid w:val="00AE0FEC"/>
    <w:rsid w:val="00AE114A"/>
    <w:rsid w:val="00AE17A0"/>
    <w:rsid w:val="00AE183D"/>
    <w:rsid w:val="00AE22C5"/>
    <w:rsid w:val="00AE2408"/>
    <w:rsid w:val="00AE2711"/>
    <w:rsid w:val="00AE2933"/>
    <w:rsid w:val="00AE37D3"/>
    <w:rsid w:val="00AE3AC4"/>
    <w:rsid w:val="00AE41BD"/>
    <w:rsid w:val="00AE41F0"/>
    <w:rsid w:val="00AE44C8"/>
    <w:rsid w:val="00AE464C"/>
    <w:rsid w:val="00AE4AED"/>
    <w:rsid w:val="00AE4F5E"/>
    <w:rsid w:val="00AE735C"/>
    <w:rsid w:val="00AE777C"/>
    <w:rsid w:val="00AF00A5"/>
    <w:rsid w:val="00AF04BB"/>
    <w:rsid w:val="00AF06FC"/>
    <w:rsid w:val="00AF132C"/>
    <w:rsid w:val="00AF1977"/>
    <w:rsid w:val="00AF1A0C"/>
    <w:rsid w:val="00AF21CC"/>
    <w:rsid w:val="00AF243A"/>
    <w:rsid w:val="00AF26F6"/>
    <w:rsid w:val="00AF32E8"/>
    <w:rsid w:val="00AF35D3"/>
    <w:rsid w:val="00AF37EF"/>
    <w:rsid w:val="00AF49F8"/>
    <w:rsid w:val="00AF5072"/>
    <w:rsid w:val="00AF50A8"/>
    <w:rsid w:val="00AF5989"/>
    <w:rsid w:val="00AF61B4"/>
    <w:rsid w:val="00AF66B1"/>
    <w:rsid w:val="00AF68F4"/>
    <w:rsid w:val="00AF6E87"/>
    <w:rsid w:val="00AF77F3"/>
    <w:rsid w:val="00B0090B"/>
    <w:rsid w:val="00B00989"/>
    <w:rsid w:val="00B00EA6"/>
    <w:rsid w:val="00B00FC2"/>
    <w:rsid w:val="00B01666"/>
    <w:rsid w:val="00B017A5"/>
    <w:rsid w:val="00B02549"/>
    <w:rsid w:val="00B02C99"/>
    <w:rsid w:val="00B02CEE"/>
    <w:rsid w:val="00B02E28"/>
    <w:rsid w:val="00B03071"/>
    <w:rsid w:val="00B03954"/>
    <w:rsid w:val="00B039B0"/>
    <w:rsid w:val="00B0445A"/>
    <w:rsid w:val="00B0453B"/>
    <w:rsid w:val="00B04F5D"/>
    <w:rsid w:val="00B053A4"/>
    <w:rsid w:val="00B05474"/>
    <w:rsid w:val="00B05AF7"/>
    <w:rsid w:val="00B05B66"/>
    <w:rsid w:val="00B05E81"/>
    <w:rsid w:val="00B05ECF"/>
    <w:rsid w:val="00B06250"/>
    <w:rsid w:val="00B066BF"/>
    <w:rsid w:val="00B07625"/>
    <w:rsid w:val="00B076F8"/>
    <w:rsid w:val="00B07ED4"/>
    <w:rsid w:val="00B07F6E"/>
    <w:rsid w:val="00B10410"/>
    <w:rsid w:val="00B11064"/>
    <w:rsid w:val="00B1218D"/>
    <w:rsid w:val="00B1223A"/>
    <w:rsid w:val="00B12DA4"/>
    <w:rsid w:val="00B13177"/>
    <w:rsid w:val="00B1342D"/>
    <w:rsid w:val="00B13A56"/>
    <w:rsid w:val="00B14384"/>
    <w:rsid w:val="00B143D7"/>
    <w:rsid w:val="00B14A1D"/>
    <w:rsid w:val="00B15904"/>
    <w:rsid w:val="00B1596C"/>
    <w:rsid w:val="00B17032"/>
    <w:rsid w:val="00B172C0"/>
    <w:rsid w:val="00B1743B"/>
    <w:rsid w:val="00B17AFF"/>
    <w:rsid w:val="00B17D10"/>
    <w:rsid w:val="00B17D2F"/>
    <w:rsid w:val="00B20522"/>
    <w:rsid w:val="00B20C00"/>
    <w:rsid w:val="00B20F7E"/>
    <w:rsid w:val="00B21050"/>
    <w:rsid w:val="00B210D1"/>
    <w:rsid w:val="00B226B3"/>
    <w:rsid w:val="00B22ED6"/>
    <w:rsid w:val="00B2435A"/>
    <w:rsid w:val="00B2467A"/>
    <w:rsid w:val="00B25049"/>
    <w:rsid w:val="00B2542A"/>
    <w:rsid w:val="00B25470"/>
    <w:rsid w:val="00B256EC"/>
    <w:rsid w:val="00B2573E"/>
    <w:rsid w:val="00B25C8F"/>
    <w:rsid w:val="00B26814"/>
    <w:rsid w:val="00B27897"/>
    <w:rsid w:val="00B27EBC"/>
    <w:rsid w:val="00B30833"/>
    <w:rsid w:val="00B30D53"/>
    <w:rsid w:val="00B31240"/>
    <w:rsid w:val="00B314CD"/>
    <w:rsid w:val="00B31602"/>
    <w:rsid w:val="00B31C1C"/>
    <w:rsid w:val="00B3248E"/>
    <w:rsid w:val="00B32CDD"/>
    <w:rsid w:val="00B32E0C"/>
    <w:rsid w:val="00B330FE"/>
    <w:rsid w:val="00B337B6"/>
    <w:rsid w:val="00B340C2"/>
    <w:rsid w:val="00B34BDD"/>
    <w:rsid w:val="00B34D76"/>
    <w:rsid w:val="00B34EBE"/>
    <w:rsid w:val="00B351A8"/>
    <w:rsid w:val="00B36FE9"/>
    <w:rsid w:val="00B3788B"/>
    <w:rsid w:val="00B37AE4"/>
    <w:rsid w:val="00B37DF3"/>
    <w:rsid w:val="00B40518"/>
    <w:rsid w:val="00B4066A"/>
    <w:rsid w:val="00B4095D"/>
    <w:rsid w:val="00B40970"/>
    <w:rsid w:val="00B40F74"/>
    <w:rsid w:val="00B41615"/>
    <w:rsid w:val="00B418ED"/>
    <w:rsid w:val="00B41A28"/>
    <w:rsid w:val="00B41C2A"/>
    <w:rsid w:val="00B429E2"/>
    <w:rsid w:val="00B42E88"/>
    <w:rsid w:val="00B430F4"/>
    <w:rsid w:val="00B43277"/>
    <w:rsid w:val="00B434B5"/>
    <w:rsid w:val="00B43680"/>
    <w:rsid w:val="00B43A16"/>
    <w:rsid w:val="00B44911"/>
    <w:rsid w:val="00B44A9F"/>
    <w:rsid w:val="00B44C8D"/>
    <w:rsid w:val="00B450B3"/>
    <w:rsid w:val="00B45220"/>
    <w:rsid w:val="00B4549A"/>
    <w:rsid w:val="00B45F43"/>
    <w:rsid w:val="00B46063"/>
    <w:rsid w:val="00B468DB"/>
    <w:rsid w:val="00B46CBC"/>
    <w:rsid w:val="00B46D85"/>
    <w:rsid w:val="00B46EE4"/>
    <w:rsid w:val="00B4745A"/>
    <w:rsid w:val="00B478F1"/>
    <w:rsid w:val="00B47D76"/>
    <w:rsid w:val="00B51CD9"/>
    <w:rsid w:val="00B51F74"/>
    <w:rsid w:val="00B52093"/>
    <w:rsid w:val="00B52288"/>
    <w:rsid w:val="00B52C80"/>
    <w:rsid w:val="00B536BF"/>
    <w:rsid w:val="00B537B1"/>
    <w:rsid w:val="00B53E5B"/>
    <w:rsid w:val="00B53EDA"/>
    <w:rsid w:val="00B54314"/>
    <w:rsid w:val="00B54B95"/>
    <w:rsid w:val="00B55C35"/>
    <w:rsid w:val="00B56387"/>
    <w:rsid w:val="00B5698D"/>
    <w:rsid w:val="00B56ADF"/>
    <w:rsid w:val="00B56B9C"/>
    <w:rsid w:val="00B57019"/>
    <w:rsid w:val="00B570AD"/>
    <w:rsid w:val="00B57107"/>
    <w:rsid w:val="00B57238"/>
    <w:rsid w:val="00B57728"/>
    <w:rsid w:val="00B57E41"/>
    <w:rsid w:val="00B57EBA"/>
    <w:rsid w:val="00B606DD"/>
    <w:rsid w:val="00B60C9A"/>
    <w:rsid w:val="00B60DEF"/>
    <w:rsid w:val="00B60EF0"/>
    <w:rsid w:val="00B61AC7"/>
    <w:rsid w:val="00B61DD0"/>
    <w:rsid w:val="00B620ED"/>
    <w:rsid w:val="00B635D6"/>
    <w:rsid w:val="00B6374A"/>
    <w:rsid w:val="00B63B03"/>
    <w:rsid w:val="00B63C1B"/>
    <w:rsid w:val="00B64134"/>
    <w:rsid w:val="00B6467F"/>
    <w:rsid w:val="00B6528A"/>
    <w:rsid w:val="00B652DD"/>
    <w:rsid w:val="00B65A4A"/>
    <w:rsid w:val="00B65ED6"/>
    <w:rsid w:val="00B70C8D"/>
    <w:rsid w:val="00B7101B"/>
    <w:rsid w:val="00B71F75"/>
    <w:rsid w:val="00B729A9"/>
    <w:rsid w:val="00B738E4"/>
    <w:rsid w:val="00B73B29"/>
    <w:rsid w:val="00B74472"/>
    <w:rsid w:val="00B745F0"/>
    <w:rsid w:val="00B74BC8"/>
    <w:rsid w:val="00B75A79"/>
    <w:rsid w:val="00B75AFA"/>
    <w:rsid w:val="00B760AA"/>
    <w:rsid w:val="00B7615D"/>
    <w:rsid w:val="00B767D4"/>
    <w:rsid w:val="00B76CCE"/>
    <w:rsid w:val="00B76E3F"/>
    <w:rsid w:val="00B7716E"/>
    <w:rsid w:val="00B77D1A"/>
    <w:rsid w:val="00B803F8"/>
    <w:rsid w:val="00B8099A"/>
    <w:rsid w:val="00B80E8F"/>
    <w:rsid w:val="00B8107B"/>
    <w:rsid w:val="00B813E1"/>
    <w:rsid w:val="00B819DC"/>
    <w:rsid w:val="00B819F7"/>
    <w:rsid w:val="00B81BE0"/>
    <w:rsid w:val="00B81D3A"/>
    <w:rsid w:val="00B8252F"/>
    <w:rsid w:val="00B830C2"/>
    <w:rsid w:val="00B83121"/>
    <w:rsid w:val="00B8317B"/>
    <w:rsid w:val="00B8361F"/>
    <w:rsid w:val="00B83781"/>
    <w:rsid w:val="00B83817"/>
    <w:rsid w:val="00B83841"/>
    <w:rsid w:val="00B84671"/>
    <w:rsid w:val="00B84681"/>
    <w:rsid w:val="00B84D19"/>
    <w:rsid w:val="00B84D4B"/>
    <w:rsid w:val="00B84E63"/>
    <w:rsid w:val="00B859A9"/>
    <w:rsid w:val="00B8690C"/>
    <w:rsid w:val="00B87146"/>
    <w:rsid w:val="00B871BE"/>
    <w:rsid w:val="00B87289"/>
    <w:rsid w:val="00B87E60"/>
    <w:rsid w:val="00B87F9F"/>
    <w:rsid w:val="00B90418"/>
    <w:rsid w:val="00B9084B"/>
    <w:rsid w:val="00B91433"/>
    <w:rsid w:val="00B91C81"/>
    <w:rsid w:val="00B92C39"/>
    <w:rsid w:val="00B92ECA"/>
    <w:rsid w:val="00B93043"/>
    <w:rsid w:val="00B9368F"/>
    <w:rsid w:val="00B937AD"/>
    <w:rsid w:val="00B93840"/>
    <w:rsid w:val="00B9495B"/>
    <w:rsid w:val="00B94AAD"/>
    <w:rsid w:val="00B94E0B"/>
    <w:rsid w:val="00B9587F"/>
    <w:rsid w:val="00B95AC8"/>
    <w:rsid w:val="00B95B41"/>
    <w:rsid w:val="00B95BB1"/>
    <w:rsid w:val="00B95CAB"/>
    <w:rsid w:val="00B9655D"/>
    <w:rsid w:val="00B96BE7"/>
    <w:rsid w:val="00B96EEC"/>
    <w:rsid w:val="00B97AC7"/>
    <w:rsid w:val="00B97B2A"/>
    <w:rsid w:val="00B97EEF"/>
    <w:rsid w:val="00BA03CE"/>
    <w:rsid w:val="00BA0A10"/>
    <w:rsid w:val="00BA0DEA"/>
    <w:rsid w:val="00BA0F04"/>
    <w:rsid w:val="00BA16BF"/>
    <w:rsid w:val="00BA19BE"/>
    <w:rsid w:val="00BA19CE"/>
    <w:rsid w:val="00BA1EE4"/>
    <w:rsid w:val="00BA2940"/>
    <w:rsid w:val="00BA3D4D"/>
    <w:rsid w:val="00BA42EA"/>
    <w:rsid w:val="00BA46E3"/>
    <w:rsid w:val="00BA480B"/>
    <w:rsid w:val="00BA4A3B"/>
    <w:rsid w:val="00BA4B37"/>
    <w:rsid w:val="00BA594D"/>
    <w:rsid w:val="00BA66E3"/>
    <w:rsid w:val="00BA74BD"/>
    <w:rsid w:val="00BA74F7"/>
    <w:rsid w:val="00BA75E6"/>
    <w:rsid w:val="00BA76D4"/>
    <w:rsid w:val="00BA7A55"/>
    <w:rsid w:val="00BB0CE8"/>
    <w:rsid w:val="00BB0DFD"/>
    <w:rsid w:val="00BB0FD7"/>
    <w:rsid w:val="00BB1197"/>
    <w:rsid w:val="00BB28E5"/>
    <w:rsid w:val="00BB36D6"/>
    <w:rsid w:val="00BB3710"/>
    <w:rsid w:val="00BB398F"/>
    <w:rsid w:val="00BB453B"/>
    <w:rsid w:val="00BB4988"/>
    <w:rsid w:val="00BB5168"/>
    <w:rsid w:val="00BB5CD9"/>
    <w:rsid w:val="00BB613B"/>
    <w:rsid w:val="00BB6D7F"/>
    <w:rsid w:val="00BB6EDE"/>
    <w:rsid w:val="00BB741A"/>
    <w:rsid w:val="00BB78D8"/>
    <w:rsid w:val="00BB7D28"/>
    <w:rsid w:val="00BC0417"/>
    <w:rsid w:val="00BC0A2F"/>
    <w:rsid w:val="00BC1721"/>
    <w:rsid w:val="00BC1FB7"/>
    <w:rsid w:val="00BC202A"/>
    <w:rsid w:val="00BC2902"/>
    <w:rsid w:val="00BC29EE"/>
    <w:rsid w:val="00BC310B"/>
    <w:rsid w:val="00BC31C7"/>
    <w:rsid w:val="00BC31CE"/>
    <w:rsid w:val="00BC3B6D"/>
    <w:rsid w:val="00BC3D0B"/>
    <w:rsid w:val="00BC43E2"/>
    <w:rsid w:val="00BC4872"/>
    <w:rsid w:val="00BC4B1F"/>
    <w:rsid w:val="00BC53D3"/>
    <w:rsid w:val="00BC5DA2"/>
    <w:rsid w:val="00BC5EDE"/>
    <w:rsid w:val="00BC60E8"/>
    <w:rsid w:val="00BC653D"/>
    <w:rsid w:val="00BC6921"/>
    <w:rsid w:val="00BC6B30"/>
    <w:rsid w:val="00BC6C55"/>
    <w:rsid w:val="00BC6EBE"/>
    <w:rsid w:val="00BC7111"/>
    <w:rsid w:val="00BC782F"/>
    <w:rsid w:val="00BD0605"/>
    <w:rsid w:val="00BD1262"/>
    <w:rsid w:val="00BD31A2"/>
    <w:rsid w:val="00BD35EC"/>
    <w:rsid w:val="00BD37AF"/>
    <w:rsid w:val="00BD3F61"/>
    <w:rsid w:val="00BD522F"/>
    <w:rsid w:val="00BD5520"/>
    <w:rsid w:val="00BD5EFA"/>
    <w:rsid w:val="00BD6097"/>
    <w:rsid w:val="00BD6469"/>
    <w:rsid w:val="00BD7F46"/>
    <w:rsid w:val="00BE01A8"/>
    <w:rsid w:val="00BE074B"/>
    <w:rsid w:val="00BE0AB2"/>
    <w:rsid w:val="00BE0AED"/>
    <w:rsid w:val="00BE1742"/>
    <w:rsid w:val="00BE181C"/>
    <w:rsid w:val="00BE2551"/>
    <w:rsid w:val="00BE2CAC"/>
    <w:rsid w:val="00BE2FA5"/>
    <w:rsid w:val="00BE35E7"/>
    <w:rsid w:val="00BE364E"/>
    <w:rsid w:val="00BE4E60"/>
    <w:rsid w:val="00BE5DDD"/>
    <w:rsid w:val="00BE6204"/>
    <w:rsid w:val="00BE68EE"/>
    <w:rsid w:val="00BE6AB2"/>
    <w:rsid w:val="00BE6B31"/>
    <w:rsid w:val="00BE729D"/>
    <w:rsid w:val="00BE7D26"/>
    <w:rsid w:val="00BF002D"/>
    <w:rsid w:val="00BF00BE"/>
    <w:rsid w:val="00BF07A1"/>
    <w:rsid w:val="00BF0ADA"/>
    <w:rsid w:val="00BF1697"/>
    <w:rsid w:val="00BF1DD4"/>
    <w:rsid w:val="00BF1DF0"/>
    <w:rsid w:val="00BF1F49"/>
    <w:rsid w:val="00BF2263"/>
    <w:rsid w:val="00BF23DE"/>
    <w:rsid w:val="00BF4656"/>
    <w:rsid w:val="00BF4737"/>
    <w:rsid w:val="00BF4819"/>
    <w:rsid w:val="00BF4FEC"/>
    <w:rsid w:val="00BF5461"/>
    <w:rsid w:val="00BF57C0"/>
    <w:rsid w:val="00BF5932"/>
    <w:rsid w:val="00BF5955"/>
    <w:rsid w:val="00BF6957"/>
    <w:rsid w:val="00BF73CC"/>
    <w:rsid w:val="00BF790B"/>
    <w:rsid w:val="00BF7D70"/>
    <w:rsid w:val="00C0044B"/>
    <w:rsid w:val="00C008E0"/>
    <w:rsid w:val="00C0231A"/>
    <w:rsid w:val="00C02C56"/>
    <w:rsid w:val="00C02F94"/>
    <w:rsid w:val="00C03551"/>
    <w:rsid w:val="00C0367A"/>
    <w:rsid w:val="00C0399E"/>
    <w:rsid w:val="00C04161"/>
    <w:rsid w:val="00C042CC"/>
    <w:rsid w:val="00C043C5"/>
    <w:rsid w:val="00C04416"/>
    <w:rsid w:val="00C0465D"/>
    <w:rsid w:val="00C04872"/>
    <w:rsid w:val="00C055E0"/>
    <w:rsid w:val="00C05B46"/>
    <w:rsid w:val="00C05C4E"/>
    <w:rsid w:val="00C06AEB"/>
    <w:rsid w:val="00C071C5"/>
    <w:rsid w:val="00C0769B"/>
    <w:rsid w:val="00C07CC3"/>
    <w:rsid w:val="00C10903"/>
    <w:rsid w:val="00C10B88"/>
    <w:rsid w:val="00C10BE9"/>
    <w:rsid w:val="00C111F3"/>
    <w:rsid w:val="00C115D7"/>
    <w:rsid w:val="00C11C30"/>
    <w:rsid w:val="00C11E41"/>
    <w:rsid w:val="00C128F8"/>
    <w:rsid w:val="00C139A3"/>
    <w:rsid w:val="00C13D93"/>
    <w:rsid w:val="00C14E6D"/>
    <w:rsid w:val="00C15170"/>
    <w:rsid w:val="00C154DC"/>
    <w:rsid w:val="00C15A38"/>
    <w:rsid w:val="00C15AD8"/>
    <w:rsid w:val="00C15B2B"/>
    <w:rsid w:val="00C15C07"/>
    <w:rsid w:val="00C162E3"/>
    <w:rsid w:val="00C16A2F"/>
    <w:rsid w:val="00C16C6D"/>
    <w:rsid w:val="00C17066"/>
    <w:rsid w:val="00C17CA3"/>
    <w:rsid w:val="00C20BF1"/>
    <w:rsid w:val="00C20E93"/>
    <w:rsid w:val="00C21429"/>
    <w:rsid w:val="00C22357"/>
    <w:rsid w:val="00C223DE"/>
    <w:rsid w:val="00C22D94"/>
    <w:rsid w:val="00C22EF4"/>
    <w:rsid w:val="00C22FA5"/>
    <w:rsid w:val="00C23129"/>
    <w:rsid w:val="00C23598"/>
    <w:rsid w:val="00C2399D"/>
    <w:rsid w:val="00C23D60"/>
    <w:rsid w:val="00C23E7A"/>
    <w:rsid w:val="00C24030"/>
    <w:rsid w:val="00C240C3"/>
    <w:rsid w:val="00C25625"/>
    <w:rsid w:val="00C2567A"/>
    <w:rsid w:val="00C25684"/>
    <w:rsid w:val="00C2592D"/>
    <w:rsid w:val="00C25E69"/>
    <w:rsid w:val="00C263F4"/>
    <w:rsid w:val="00C26768"/>
    <w:rsid w:val="00C26D40"/>
    <w:rsid w:val="00C2748D"/>
    <w:rsid w:val="00C276B9"/>
    <w:rsid w:val="00C27920"/>
    <w:rsid w:val="00C27A8F"/>
    <w:rsid w:val="00C30E97"/>
    <w:rsid w:val="00C30FC4"/>
    <w:rsid w:val="00C31719"/>
    <w:rsid w:val="00C3183C"/>
    <w:rsid w:val="00C327E3"/>
    <w:rsid w:val="00C32D80"/>
    <w:rsid w:val="00C32EF3"/>
    <w:rsid w:val="00C3316D"/>
    <w:rsid w:val="00C33817"/>
    <w:rsid w:val="00C33BBE"/>
    <w:rsid w:val="00C34668"/>
    <w:rsid w:val="00C34C51"/>
    <w:rsid w:val="00C36118"/>
    <w:rsid w:val="00C36946"/>
    <w:rsid w:val="00C36CA2"/>
    <w:rsid w:val="00C372A3"/>
    <w:rsid w:val="00C3765F"/>
    <w:rsid w:val="00C378AB"/>
    <w:rsid w:val="00C400A0"/>
    <w:rsid w:val="00C40219"/>
    <w:rsid w:val="00C40504"/>
    <w:rsid w:val="00C41583"/>
    <w:rsid w:val="00C41A69"/>
    <w:rsid w:val="00C41B3C"/>
    <w:rsid w:val="00C4237A"/>
    <w:rsid w:val="00C4276A"/>
    <w:rsid w:val="00C42DEF"/>
    <w:rsid w:val="00C43352"/>
    <w:rsid w:val="00C4368B"/>
    <w:rsid w:val="00C439DF"/>
    <w:rsid w:val="00C44505"/>
    <w:rsid w:val="00C44BE6"/>
    <w:rsid w:val="00C45117"/>
    <w:rsid w:val="00C4515E"/>
    <w:rsid w:val="00C45851"/>
    <w:rsid w:val="00C45DD3"/>
    <w:rsid w:val="00C4659B"/>
    <w:rsid w:val="00C46BE0"/>
    <w:rsid w:val="00C47A56"/>
    <w:rsid w:val="00C47AC9"/>
    <w:rsid w:val="00C47E71"/>
    <w:rsid w:val="00C47F5F"/>
    <w:rsid w:val="00C50153"/>
    <w:rsid w:val="00C503C4"/>
    <w:rsid w:val="00C507AB"/>
    <w:rsid w:val="00C50875"/>
    <w:rsid w:val="00C508A1"/>
    <w:rsid w:val="00C50B0B"/>
    <w:rsid w:val="00C50C53"/>
    <w:rsid w:val="00C5157A"/>
    <w:rsid w:val="00C517F2"/>
    <w:rsid w:val="00C519F1"/>
    <w:rsid w:val="00C51E83"/>
    <w:rsid w:val="00C5202F"/>
    <w:rsid w:val="00C5282D"/>
    <w:rsid w:val="00C52B0A"/>
    <w:rsid w:val="00C52C11"/>
    <w:rsid w:val="00C52C51"/>
    <w:rsid w:val="00C53788"/>
    <w:rsid w:val="00C53986"/>
    <w:rsid w:val="00C53B12"/>
    <w:rsid w:val="00C53BE4"/>
    <w:rsid w:val="00C5435C"/>
    <w:rsid w:val="00C549E2"/>
    <w:rsid w:val="00C54F50"/>
    <w:rsid w:val="00C56004"/>
    <w:rsid w:val="00C562D2"/>
    <w:rsid w:val="00C568C1"/>
    <w:rsid w:val="00C56AB5"/>
    <w:rsid w:val="00C56B52"/>
    <w:rsid w:val="00C56B8F"/>
    <w:rsid w:val="00C57039"/>
    <w:rsid w:val="00C576A3"/>
    <w:rsid w:val="00C5784B"/>
    <w:rsid w:val="00C605C8"/>
    <w:rsid w:val="00C606B8"/>
    <w:rsid w:val="00C6074F"/>
    <w:rsid w:val="00C611D3"/>
    <w:rsid w:val="00C616F1"/>
    <w:rsid w:val="00C6174D"/>
    <w:rsid w:val="00C6230E"/>
    <w:rsid w:val="00C629FB"/>
    <w:rsid w:val="00C62C32"/>
    <w:rsid w:val="00C63491"/>
    <w:rsid w:val="00C63EDE"/>
    <w:rsid w:val="00C63FF0"/>
    <w:rsid w:val="00C6419F"/>
    <w:rsid w:val="00C641AA"/>
    <w:rsid w:val="00C646AF"/>
    <w:rsid w:val="00C6497B"/>
    <w:rsid w:val="00C64D02"/>
    <w:rsid w:val="00C65256"/>
    <w:rsid w:val="00C65995"/>
    <w:rsid w:val="00C65CF7"/>
    <w:rsid w:val="00C66417"/>
    <w:rsid w:val="00C66939"/>
    <w:rsid w:val="00C66C5F"/>
    <w:rsid w:val="00C66E9F"/>
    <w:rsid w:val="00C66F8D"/>
    <w:rsid w:val="00C672CD"/>
    <w:rsid w:val="00C7019A"/>
    <w:rsid w:val="00C7092C"/>
    <w:rsid w:val="00C70C52"/>
    <w:rsid w:val="00C70CFD"/>
    <w:rsid w:val="00C7169C"/>
    <w:rsid w:val="00C7187A"/>
    <w:rsid w:val="00C71B4D"/>
    <w:rsid w:val="00C71C63"/>
    <w:rsid w:val="00C71DF0"/>
    <w:rsid w:val="00C72563"/>
    <w:rsid w:val="00C72C1D"/>
    <w:rsid w:val="00C72EDA"/>
    <w:rsid w:val="00C746CF"/>
    <w:rsid w:val="00C74E84"/>
    <w:rsid w:val="00C74F52"/>
    <w:rsid w:val="00C76503"/>
    <w:rsid w:val="00C76520"/>
    <w:rsid w:val="00C76572"/>
    <w:rsid w:val="00C76887"/>
    <w:rsid w:val="00C769BF"/>
    <w:rsid w:val="00C76C83"/>
    <w:rsid w:val="00C77212"/>
    <w:rsid w:val="00C7726B"/>
    <w:rsid w:val="00C77E25"/>
    <w:rsid w:val="00C77E51"/>
    <w:rsid w:val="00C77EEC"/>
    <w:rsid w:val="00C800ED"/>
    <w:rsid w:val="00C800F5"/>
    <w:rsid w:val="00C81342"/>
    <w:rsid w:val="00C814B1"/>
    <w:rsid w:val="00C82576"/>
    <w:rsid w:val="00C84093"/>
    <w:rsid w:val="00C84546"/>
    <w:rsid w:val="00C846E2"/>
    <w:rsid w:val="00C84B9E"/>
    <w:rsid w:val="00C859B8"/>
    <w:rsid w:val="00C862FB"/>
    <w:rsid w:val="00C869EE"/>
    <w:rsid w:val="00C86B00"/>
    <w:rsid w:val="00C86B3A"/>
    <w:rsid w:val="00C86B7B"/>
    <w:rsid w:val="00C86F13"/>
    <w:rsid w:val="00C87054"/>
    <w:rsid w:val="00C8729A"/>
    <w:rsid w:val="00C87EA0"/>
    <w:rsid w:val="00C87EEA"/>
    <w:rsid w:val="00C90475"/>
    <w:rsid w:val="00C90783"/>
    <w:rsid w:val="00C909EE"/>
    <w:rsid w:val="00C916BD"/>
    <w:rsid w:val="00C9191E"/>
    <w:rsid w:val="00C91F1A"/>
    <w:rsid w:val="00C9209C"/>
    <w:rsid w:val="00C943E6"/>
    <w:rsid w:val="00C94DE2"/>
    <w:rsid w:val="00C94F98"/>
    <w:rsid w:val="00C951CA"/>
    <w:rsid w:val="00C95675"/>
    <w:rsid w:val="00C96100"/>
    <w:rsid w:val="00C961D8"/>
    <w:rsid w:val="00C963DD"/>
    <w:rsid w:val="00C96707"/>
    <w:rsid w:val="00C96792"/>
    <w:rsid w:val="00C96DE6"/>
    <w:rsid w:val="00C9752A"/>
    <w:rsid w:val="00C978B5"/>
    <w:rsid w:val="00CA0A13"/>
    <w:rsid w:val="00CA0A39"/>
    <w:rsid w:val="00CA0C55"/>
    <w:rsid w:val="00CA0E08"/>
    <w:rsid w:val="00CA16CC"/>
    <w:rsid w:val="00CA20C9"/>
    <w:rsid w:val="00CA23F7"/>
    <w:rsid w:val="00CA2507"/>
    <w:rsid w:val="00CA2C4D"/>
    <w:rsid w:val="00CA3CFC"/>
    <w:rsid w:val="00CA53BD"/>
    <w:rsid w:val="00CA573D"/>
    <w:rsid w:val="00CA5C37"/>
    <w:rsid w:val="00CA5E52"/>
    <w:rsid w:val="00CA64FE"/>
    <w:rsid w:val="00CA6F52"/>
    <w:rsid w:val="00CA6FA2"/>
    <w:rsid w:val="00CA73E4"/>
    <w:rsid w:val="00CB05BE"/>
    <w:rsid w:val="00CB0792"/>
    <w:rsid w:val="00CB0B2A"/>
    <w:rsid w:val="00CB14A1"/>
    <w:rsid w:val="00CB1865"/>
    <w:rsid w:val="00CB2C2F"/>
    <w:rsid w:val="00CB3567"/>
    <w:rsid w:val="00CB3B2C"/>
    <w:rsid w:val="00CB44E4"/>
    <w:rsid w:val="00CB46AB"/>
    <w:rsid w:val="00CB4D46"/>
    <w:rsid w:val="00CB4E69"/>
    <w:rsid w:val="00CB5966"/>
    <w:rsid w:val="00CB5EE4"/>
    <w:rsid w:val="00CB6665"/>
    <w:rsid w:val="00CB70AA"/>
    <w:rsid w:val="00CC07CE"/>
    <w:rsid w:val="00CC0D26"/>
    <w:rsid w:val="00CC146F"/>
    <w:rsid w:val="00CC197E"/>
    <w:rsid w:val="00CC1B64"/>
    <w:rsid w:val="00CC27C3"/>
    <w:rsid w:val="00CC2820"/>
    <w:rsid w:val="00CC40DF"/>
    <w:rsid w:val="00CC4CF5"/>
    <w:rsid w:val="00CC4EB0"/>
    <w:rsid w:val="00CC4EB6"/>
    <w:rsid w:val="00CC5323"/>
    <w:rsid w:val="00CC59A4"/>
    <w:rsid w:val="00CC5A29"/>
    <w:rsid w:val="00CC733D"/>
    <w:rsid w:val="00CC7AD5"/>
    <w:rsid w:val="00CC7F77"/>
    <w:rsid w:val="00CC7FED"/>
    <w:rsid w:val="00CD0269"/>
    <w:rsid w:val="00CD04E7"/>
    <w:rsid w:val="00CD065B"/>
    <w:rsid w:val="00CD1267"/>
    <w:rsid w:val="00CD21AF"/>
    <w:rsid w:val="00CD23B0"/>
    <w:rsid w:val="00CD31B7"/>
    <w:rsid w:val="00CD32C3"/>
    <w:rsid w:val="00CD3BBB"/>
    <w:rsid w:val="00CD3E86"/>
    <w:rsid w:val="00CD3F12"/>
    <w:rsid w:val="00CD4681"/>
    <w:rsid w:val="00CD4753"/>
    <w:rsid w:val="00CD4840"/>
    <w:rsid w:val="00CD4D3B"/>
    <w:rsid w:val="00CD5917"/>
    <w:rsid w:val="00CD5D8A"/>
    <w:rsid w:val="00CD60DB"/>
    <w:rsid w:val="00CD6BE8"/>
    <w:rsid w:val="00CD6C8E"/>
    <w:rsid w:val="00CD72C3"/>
    <w:rsid w:val="00CD7DA6"/>
    <w:rsid w:val="00CD7E0A"/>
    <w:rsid w:val="00CE01DB"/>
    <w:rsid w:val="00CE0954"/>
    <w:rsid w:val="00CE11C2"/>
    <w:rsid w:val="00CE1306"/>
    <w:rsid w:val="00CE15D0"/>
    <w:rsid w:val="00CE1930"/>
    <w:rsid w:val="00CE2127"/>
    <w:rsid w:val="00CE212E"/>
    <w:rsid w:val="00CE2858"/>
    <w:rsid w:val="00CE286C"/>
    <w:rsid w:val="00CE2F15"/>
    <w:rsid w:val="00CE3633"/>
    <w:rsid w:val="00CE387F"/>
    <w:rsid w:val="00CE5527"/>
    <w:rsid w:val="00CE5E27"/>
    <w:rsid w:val="00CE5E69"/>
    <w:rsid w:val="00CE648B"/>
    <w:rsid w:val="00CE6D72"/>
    <w:rsid w:val="00CE72D8"/>
    <w:rsid w:val="00CE79A1"/>
    <w:rsid w:val="00CE7B21"/>
    <w:rsid w:val="00CE7C00"/>
    <w:rsid w:val="00CE7C17"/>
    <w:rsid w:val="00CE7C59"/>
    <w:rsid w:val="00CF0172"/>
    <w:rsid w:val="00CF0708"/>
    <w:rsid w:val="00CF1268"/>
    <w:rsid w:val="00CF1B90"/>
    <w:rsid w:val="00CF22F4"/>
    <w:rsid w:val="00CF2642"/>
    <w:rsid w:val="00CF2C10"/>
    <w:rsid w:val="00CF3B00"/>
    <w:rsid w:val="00CF4153"/>
    <w:rsid w:val="00CF46D4"/>
    <w:rsid w:val="00CF4704"/>
    <w:rsid w:val="00CF50FC"/>
    <w:rsid w:val="00CF538E"/>
    <w:rsid w:val="00CF5A9E"/>
    <w:rsid w:val="00CF5B48"/>
    <w:rsid w:val="00CF6E5B"/>
    <w:rsid w:val="00CF7203"/>
    <w:rsid w:val="00CF765E"/>
    <w:rsid w:val="00CF7910"/>
    <w:rsid w:val="00CF7C5C"/>
    <w:rsid w:val="00CF7E46"/>
    <w:rsid w:val="00D00505"/>
    <w:rsid w:val="00D0085B"/>
    <w:rsid w:val="00D00F81"/>
    <w:rsid w:val="00D01066"/>
    <w:rsid w:val="00D01591"/>
    <w:rsid w:val="00D0193C"/>
    <w:rsid w:val="00D01964"/>
    <w:rsid w:val="00D01B70"/>
    <w:rsid w:val="00D01DF0"/>
    <w:rsid w:val="00D01EC1"/>
    <w:rsid w:val="00D021A5"/>
    <w:rsid w:val="00D02A96"/>
    <w:rsid w:val="00D02E61"/>
    <w:rsid w:val="00D0408F"/>
    <w:rsid w:val="00D0460A"/>
    <w:rsid w:val="00D04CFE"/>
    <w:rsid w:val="00D05346"/>
    <w:rsid w:val="00D05907"/>
    <w:rsid w:val="00D06872"/>
    <w:rsid w:val="00D06E79"/>
    <w:rsid w:val="00D0722D"/>
    <w:rsid w:val="00D101B1"/>
    <w:rsid w:val="00D1127C"/>
    <w:rsid w:val="00D1129C"/>
    <w:rsid w:val="00D113BE"/>
    <w:rsid w:val="00D117B4"/>
    <w:rsid w:val="00D11DA6"/>
    <w:rsid w:val="00D11F70"/>
    <w:rsid w:val="00D1348E"/>
    <w:rsid w:val="00D13947"/>
    <w:rsid w:val="00D139D7"/>
    <w:rsid w:val="00D13C09"/>
    <w:rsid w:val="00D143BD"/>
    <w:rsid w:val="00D146F8"/>
    <w:rsid w:val="00D14994"/>
    <w:rsid w:val="00D14D00"/>
    <w:rsid w:val="00D15183"/>
    <w:rsid w:val="00D15339"/>
    <w:rsid w:val="00D15657"/>
    <w:rsid w:val="00D1567D"/>
    <w:rsid w:val="00D15919"/>
    <w:rsid w:val="00D15EC6"/>
    <w:rsid w:val="00D16136"/>
    <w:rsid w:val="00D1615A"/>
    <w:rsid w:val="00D1638E"/>
    <w:rsid w:val="00D16765"/>
    <w:rsid w:val="00D16AEF"/>
    <w:rsid w:val="00D16F02"/>
    <w:rsid w:val="00D170E7"/>
    <w:rsid w:val="00D175E4"/>
    <w:rsid w:val="00D17829"/>
    <w:rsid w:val="00D17D29"/>
    <w:rsid w:val="00D2007F"/>
    <w:rsid w:val="00D20308"/>
    <w:rsid w:val="00D20E35"/>
    <w:rsid w:val="00D20E39"/>
    <w:rsid w:val="00D2119A"/>
    <w:rsid w:val="00D211E7"/>
    <w:rsid w:val="00D217AA"/>
    <w:rsid w:val="00D21E08"/>
    <w:rsid w:val="00D22185"/>
    <w:rsid w:val="00D22349"/>
    <w:rsid w:val="00D22554"/>
    <w:rsid w:val="00D2258D"/>
    <w:rsid w:val="00D226B0"/>
    <w:rsid w:val="00D22F23"/>
    <w:rsid w:val="00D22F63"/>
    <w:rsid w:val="00D238DF"/>
    <w:rsid w:val="00D2390A"/>
    <w:rsid w:val="00D23A35"/>
    <w:rsid w:val="00D24071"/>
    <w:rsid w:val="00D24347"/>
    <w:rsid w:val="00D24DBB"/>
    <w:rsid w:val="00D25109"/>
    <w:rsid w:val="00D25598"/>
    <w:rsid w:val="00D25C9D"/>
    <w:rsid w:val="00D25F28"/>
    <w:rsid w:val="00D26052"/>
    <w:rsid w:val="00D26D40"/>
    <w:rsid w:val="00D26EE9"/>
    <w:rsid w:val="00D26FB6"/>
    <w:rsid w:val="00D2738D"/>
    <w:rsid w:val="00D2739B"/>
    <w:rsid w:val="00D30AB8"/>
    <w:rsid w:val="00D31219"/>
    <w:rsid w:val="00D3160C"/>
    <w:rsid w:val="00D31B71"/>
    <w:rsid w:val="00D3234F"/>
    <w:rsid w:val="00D324B3"/>
    <w:rsid w:val="00D327FF"/>
    <w:rsid w:val="00D328FB"/>
    <w:rsid w:val="00D32938"/>
    <w:rsid w:val="00D334EE"/>
    <w:rsid w:val="00D3353A"/>
    <w:rsid w:val="00D336B4"/>
    <w:rsid w:val="00D33772"/>
    <w:rsid w:val="00D33C0E"/>
    <w:rsid w:val="00D34771"/>
    <w:rsid w:val="00D35684"/>
    <w:rsid w:val="00D356B9"/>
    <w:rsid w:val="00D3581D"/>
    <w:rsid w:val="00D35B3E"/>
    <w:rsid w:val="00D36078"/>
    <w:rsid w:val="00D36770"/>
    <w:rsid w:val="00D368E0"/>
    <w:rsid w:val="00D36917"/>
    <w:rsid w:val="00D369B0"/>
    <w:rsid w:val="00D36B7E"/>
    <w:rsid w:val="00D370A4"/>
    <w:rsid w:val="00D372A0"/>
    <w:rsid w:val="00D37319"/>
    <w:rsid w:val="00D37343"/>
    <w:rsid w:val="00D37732"/>
    <w:rsid w:val="00D37993"/>
    <w:rsid w:val="00D37E55"/>
    <w:rsid w:val="00D405EE"/>
    <w:rsid w:val="00D40DF5"/>
    <w:rsid w:val="00D41208"/>
    <w:rsid w:val="00D41314"/>
    <w:rsid w:val="00D419AA"/>
    <w:rsid w:val="00D419FA"/>
    <w:rsid w:val="00D41D90"/>
    <w:rsid w:val="00D42A4E"/>
    <w:rsid w:val="00D443EC"/>
    <w:rsid w:val="00D4528B"/>
    <w:rsid w:val="00D462D6"/>
    <w:rsid w:val="00D4638C"/>
    <w:rsid w:val="00D4665D"/>
    <w:rsid w:val="00D46670"/>
    <w:rsid w:val="00D47760"/>
    <w:rsid w:val="00D47A14"/>
    <w:rsid w:val="00D50163"/>
    <w:rsid w:val="00D50E6C"/>
    <w:rsid w:val="00D50FBC"/>
    <w:rsid w:val="00D51302"/>
    <w:rsid w:val="00D51324"/>
    <w:rsid w:val="00D51734"/>
    <w:rsid w:val="00D51776"/>
    <w:rsid w:val="00D52EBF"/>
    <w:rsid w:val="00D530B1"/>
    <w:rsid w:val="00D53334"/>
    <w:rsid w:val="00D53B43"/>
    <w:rsid w:val="00D53F6D"/>
    <w:rsid w:val="00D54213"/>
    <w:rsid w:val="00D54499"/>
    <w:rsid w:val="00D54CE3"/>
    <w:rsid w:val="00D550E7"/>
    <w:rsid w:val="00D550EF"/>
    <w:rsid w:val="00D55C7D"/>
    <w:rsid w:val="00D56359"/>
    <w:rsid w:val="00D568E7"/>
    <w:rsid w:val="00D56B5C"/>
    <w:rsid w:val="00D57291"/>
    <w:rsid w:val="00D574AB"/>
    <w:rsid w:val="00D602B6"/>
    <w:rsid w:val="00D60DA2"/>
    <w:rsid w:val="00D613D8"/>
    <w:rsid w:val="00D619D1"/>
    <w:rsid w:val="00D61E34"/>
    <w:rsid w:val="00D61FC2"/>
    <w:rsid w:val="00D624FD"/>
    <w:rsid w:val="00D627BE"/>
    <w:rsid w:val="00D62800"/>
    <w:rsid w:val="00D62C5F"/>
    <w:rsid w:val="00D62E08"/>
    <w:rsid w:val="00D6407D"/>
    <w:rsid w:val="00D64632"/>
    <w:rsid w:val="00D647B8"/>
    <w:rsid w:val="00D64D10"/>
    <w:rsid w:val="00D64FA6"/>
    <w:rsid w:val="00D652A8"/>
    <w:rsid w:val="00D65320"/>
    <w:rsid w:val="00D6560A"/>
    <w:rsid w:val="00D66159"/>
    <w:rsid w:val="00D661B4"/>
    <w:rsid w:val="00D662FF"/>
    <w:rsid w:val="00D673E5"/>
    <w:rsid w:val="00D676DD"/>
    <w:rsid w:val="00D70668"/>
    <w:rsid w:val="00D708AB"/>
    <w:rsid w:val="00D708CE"/>
    <w:rsid w:val="00D719D7"/>
    <w:rsid w:val="00D71F04"/>
    <w:rsid w:val="00D7239D"/>
    <w:rsid w:val="00D729E8"/>
    <w:rsid w:val="00D72A89"/>
    <w:rsid w:val="00D72BC1"/>
    <w:rsid w:val="00D72DBD"/>
    <w:rsid w:val="00D72E88"/>
    <w:rsid w:val="00D72E8F"/>
    <w:rsid w:val="00D7326B"/>
    <w:rsid w:val="00D732C8"/>
    <w:rsid w:val="00D745C1"/>
    <w:rsid w:val="00D75062"/>
    <w:rsid w:val="00D757EC"/>
    <w:rsid w:val="00D75830"/>
    <w:rsid w:val="00D75A94"/>
    <w:rsid w:val="00D75E4A"/>
    <w:rsid w:val="00D76D53"/>
    <w:rsid w:val="00D76FF1"/>
    <w:rsid w:val="00D7745C"/>
    <w:rsid w:val="00D77F20"/>
    <w:rsid w:val="00D801A2"/>
    <w:rsid w:val="00D81058"/>
    <w:rsid w:val="00D816A4"/>
    <w:rsid w:val="00D820D9"/>
    <w:rsid w:val="00D83499"/>
    <w:rsid w:val="00D836DF"/>
    <w:rsid w:val="00D838F6"/>
    <w:rsid w:val="00D83C8A"/>
    <w:rsid w:val="00D849E6"/>
    <w:rsid w:val="00D84EF3"/>
    <w:rsid w:val="00D85320"/>
    <w:rsid w:val="00D85922"/>
    <w:rsid w:val="00D85BE4"/>
    <w:rsid w:val="00D85C42"/>
    <w:rsid w:val="00D85ECD"/>
    <w:rsid w:val="00D862A6"/>
    <w:rsid w:val="00D862AC"/>
    <w:rsid w:val="00D862AE"/>
    <w:rsid w:val="00D864F4"/>
    <w:rsid w:val="00D86B35"/>
    <w:rsid w:val="00D8716D"/>
    <w:rsid w:val="00D87F89"/>
    <w:rsid w:val="00D87FE5"/>
    <w:rsid w:val="00D90025"/>
    <w:rsid w:val="00D906F7"/>
    <w:rsid w:val="00D90F9F"/>
    <w:rsid w:val="00D915BA"/>
    <w:rsid w:val="00D9164E"/>
    <w:rsid w:val="00D9187E"/>
    <w:rsid w:val="00D91947"/>
    <w:rsid w:val="00D91A7B"/>
    <w:rsid w:val="00D91FD5"/>
    <w:rsid w:val="00D92020"/>
    <w:rsid w:val="00D92197"/>
    <w:rsid w:val="00D92551"/>
    <w:rsid w:val="00D92878"/>
    <w:rsid w:val="00D93311"/>
    <w:rsid w:val="00D939B5"/>
    <w:rsid w:val="00D93B83"/>
    <w:rsid w:val="00D94826"/>
    <w:rsid w:val="00D95405"/>
    <w:rsid w:val="00D9554C"/>
    <w:rsid w:val="00D95965"/>
    <w:rsid w:val="00D96118"/>
    <w:rsid w:val="00D962A0"/>
    <w:rsid w:val="00D970B4"/>
    <w:rsid w:val="00D97FEF"/>
    <w:rsid w:val="00DA0F23"/>
    <w:rsid w:val="00DA0F43"/>
    <w:rsid w:val="00DA1153"/>
    <w:rsid w:val="00DA165F"/>
    <w:rsid w:val="00DA18A3"/>
    <w:rsid w:val="00DA18E0"/>
    <w:rsid w:val="00DA1B44"/>
    <w:rsid w:val="00DA1F0D"/>
    <w:rsid w:val="00DA224B"/>
    <w:rsid w:val="00DA2B5B"/>
    <w:rsid w:val="00DA2C29"/>
    <w:rsid w:val="00DA2CF7"/>
    <w:rsid w:val="00DA32D9"/>
    <w:rsid w:val="00DA3735"/>
    <w:rsid w:val="00DA392B"/>
    <w:rsid w:val="00DA3A25"/>
    <w:rsid w:val="00DA3D4D"/>
    <w:rsid w:val="00DA3F43"/>
    <w:rsid w:val="00DA3F86"/>
    <w:rsid w:val="00DA410C"/>
    <w:rsid w:val="00DA4573"/>
    <w:rsid w:val="00DA4E3B"/>
    <w:rsid w:val="00DA4F9F"/>
    <w:rsid w:val="00DA5BFB"/>
    <w:rsid w:val="00DA5F69"/>
    <w:rsid w:val="00DA6D37"/>
    <w:rsid w:val="00DA6F21"/>
    <w:rsid w:val="00DA70B5"/>
    <w:rsid w:val="00DA73D9"/>
    <w:rsid w:val="00DA750C"/>
    <w:rsid w:val="00DB14F3"/>
    <w:rsid w:val="00DB197A"/>
    <w:rsid w:val="00DB1CAE"/>
    <w:rsid w:val="00DB1DE1"/>
    <w:rsid w:val="00DB2A86"/>
    <w:rsid w:val="00DB2B76"/>
    <w:rsid w:val="00DB378C"/>
    <w:rsid w:val="00DB3AB1"/>
    <w:rsid w:val="00DB422A"/>
    <w:rsid w:val="00DB4319"/>
    <w:rsid w:val="00DB432B"/>
    <w:rsid w:val="00DB45E7"/>
    <w:rsid w:val="00DB590B"/>
    <w:rsid w:val="00DB5AD4"/>
    <w:rsid w:val="00DB5D07"/>
    <w:rsid w:val="00DB5E71"/>
    <w:rsid w:val="00DB640E"/>
    <w:rsid w:val="00DB7021"/>
    <w:rsid w:val="00DB716A"/>
    <w:rsid w:val="00DB71BE"/>
    <w:rsid w:val="00DB787B"/>
    <w:rsid w:val="00DB78DB"/>
    <w:rsid w:val="00DB7959"/>
    <w:rsid w:val="00DB7996"/>
    <w:rsid w:val="00DC01BE"/>
    <w:rsid w:val="00DC01CA"/>
    <w:rsid w:val="00DC0BEA"/>
    <w:rsid w:val="00DC0CD9"/>
    <w:rsid w:val="00DC1306"/>
    <w:rsid w:val="00DC1486"/>
    <w:rsid w:val="00DC1E8E"/>
    <w:rsid w:val="00DC263B"/>
    <w:rsid w:val="00DC2B24"/>
    <w:rsid w:val="00DC3084"/>
    <w:rsid w:val="00DC32C3"/>
    <w:rsid w:val="00DC3A73"/>
    <w:rsid w:val="00DC3E2F"/>
    <w:rsid w:val="00DC4310"/>
    <w:rsid w:val="00DC442C"/>
    <w:rsid w:val="00DC5600"/>
    <w:rsid w:val="00DC6B48"/>
    <w:rsid w:val="00DC6F7B"/>
    <w:rsid w:val="00DC7184"/>
    <w:rsid w:val="00DC75B0"/>
    <w:rsid w:val="00DC7ACB"/>
    <w:rsid w:val="00DD0D96"/>
    <w:rsid w:val="00DD0DF9"/>
    <w:rsid w:val="00DD1131"/>
    <w:rsid w:val="00DD1239"/>
    <w:rsid w:val="00DD129D"/>
    <w:rsid w:val="00DD14FF"/>
    <w:rsid w:val="00DD18FB"/>
    <w:rsid w:val="00DD1DB1"/>
    <w:rsid w:val="00DD2907"/>
    <w:rsid w:val="00DD290E"/>
    <w:rsid w:val="00DD333D"/>
    <w:rsid w:val="00DD3CF1"/>
    <w:rsid w:val="00DD3E05"/>
    <w:rsid w:val="00DD517D"/>
    <w:rsid w:val="00DD570A"/>
    <w:rsid w:val="00DD5D13"/>
    <w:rsid w:val="00DD63DC"/>
    <w:rsid w:val="00DD65E1"/>
    <w:rsid w:val="00DD6A02"/>
    <w:rsid w:val="00DD751A"/>
    <w:rsid w:val="00DD75E2"/>
    <w:rsid w:val="00DD764B"/>
    <w:rsid w:val="00DD76FE"/>
    <w:rsid w:val="00DE05F2"/>
    <w:rsid w:val="00DE0662"/>
    <w:rsid w:val="00DE17E0"/>
    <w:rsid w:val="00DE1868"/>
    <w:rsid w:val="00DE20AD"/>
    <w:rsid w:val="00DE2388"/>
    <w:rsid w:val="00DE3661"/>
    <w:rsid w:val="00DE38FD"/>
    <w:rsid w:val="00DE434B"/>
    <w:rsid w:val="00DE4715"/>
    <w:rsid w:val="00DE4FBF"/>
    <w:rsid w:val="00DE532A"/>
    <w:rsid w:val="00DE566C"/>
    <w:rsid w:val="00DE5BA5"/>
    <w:rsid w:val="00DE6A0D"/>
    <w:rsid w:val="00DE7C55"/>
    <w:rsid w:val="00DF03BF"/>
    <w:rsid w:val="00DF0481"/>
    <w:rsid w:val="00DF138C"/>
    <w:rsid w:val="00DF1AB4"/>
    <w:rsid w:val="00DF1D17"/>
    <w:rsid w:val="00DF1D9F"/>
    <w:rsid w:val="00DF2162"/>
    <w:rsid w:val="00DF2511"/>
    <w:rsid w:val="00DF2D8F"/>
    <w:rsid w:val="00DF3024"/>
    <w:rsid w:val="00DF31AD"/>
    <w:rsid w:val="00DF3515"/>
    <w:rsid w:val="00DF3D26"/>
    <w:rsid w:val="00DF3DBA"/>
    <w:rsid w:val="00DF4188"/>
    <w:rsid w:val="00DF41F9"/>
    <w:rsid w:val="00DF4A8C"/>
    <w:rsid w:val="00DF4ADC"/>
    <w:rsid w:val="00DF587E"/>
    <w:rsid w:val="00DF73E8"/>
    <w:rsid w:val="00DF7B27"/>
    <w:rsid w:val="00DF7C9D"/>
    <w:rsid w:val="00E00029"/>
    <w:rsid w:val="00E00643"/>
    <w:rsid w:val="00E008A9"/>
    <w:rsid w:val="00E00E1D"/>
    <w:rsid w:val="00E010C1"/>
    <w:rsid w:val="00E01506"/>
    <w:rsid w:val="00E021ED"/>
    <w:rsid w:val="00E02978"/>
    <w:rsid w:val="00E0330C"/>
    <w:rsid w:val="00E03340"/>
    <w:rsid w:val="00E0353C"/>
    <w:rsid w:val="00E03F73"/>
    <w:rsid w:val="00E0551D"/>
    <w:rsid w:val="00E0620D"/>
    <w:rsid w:val="00E06545"/>
    <w:rsid w:val="00E0657C"/>
    <w:rsid w:val="00E06B85"/>
    <w:rsid w:val="00E0702B"/>
    <w:rsid w:val="00E071F1"/>
    <w:rsid w:val="00E10043"/>
    <w:rsid w:val="00E10346"/>
    <w:rsid w:val="00E105E8"/>
    <w:rsid w:val="00E10914"/>
    <w:rsid w:val="00E111CA"/>
    <w:rsid w:val="00E11F34"/>
    <w:rsid w:val="00E1203F"/>
    <w:rsid w:val="00E1210E"/>
    <w:rsid w:val="00E12320"/>
    <w:rsid w:val="00E1269D"/>
    <w:rsid w:val="00E1270F"/>
    <w:rsid w:val="00E13576"/>
    <w:rsid w:val="00E1377E"/>
    <w:rsid w:val="00E13E03"/>
    <w:rsid w:val="00E1426A"/>
    <w:rsid w:val="00E14FBE"/>
    <w:rsid w:val="00E15536"/>
    <w:rsid w:val="00E15BE6"/>
    <w:rsid w:val="00E15C1C"/>
    <w:rsid w:val="00E15C39"/>
    <w:rsid w:val="00E16878"/>
    <w:rsid w:val="00E16BFE"/>
    <w:rsid w:val="00E173D8"/>
    <w:rsid w:val="00E17453"/>
    <w:rsid w:val="00E177BD"/>
    <w:rsid w:val="00E17A2C"/>
    <w:rsid w:val="00E17E95"/>
    <w:rsid w:val="00E17F2C"/>
    <w:rsid w:val="00E20CD7"/>
    <w:rsid w:val="00E21359"/>
    <w:rsid w:val="00E218E8"/>
    <w:rsid w:val="00E21D45"/>
    <w:rsid w:val="00E221B1"/>
    <w:rsid w:val="00E22676"/>
    <w:rsid w:val="00E2271B"/>
    <w:rsid w:val="00E22949"/>
    <w:rsid w:val="00E233F8"/>
    <w:rsid w:val="00E23D72"/>
    <w:rsid w:val="00E2468C"/>
    <w:rsid w:val="00E2564A"/>
    <w:rsid w:val="00E25BAF"/>
    <w:rsid w:val="00E25D48"/>
    <w:rsid w:val="00E26025"/>
    <w:rsid w:val="00E26D74"/>
    <w:rsid w:val="00E2774B"/>
    <w:rsid w:val="00E27B05"/>
    <w:rsid w:val="00E27D26"/>
    <w:rsid w:val="00E30090"/>
    <w:rsid w:val="00E3112E"/>
    <w:rsid w:val="00E31268"/>
    <w:rsid w:val="00E312FC"/>
    <w:rsid w:val="00E319FF"/>
    <w:rsid w:val="00E31CB4"/>
    <w:rsid w:val="00E32E76"/>
    <w:rsid w:val="00E33131"/>
    <w:rsid w:val="00E335BD"/>
    <w:rsid w:val="00E33F17"/>
    <w:rsid w:val="00E3514C"/>
    <w:rsid w:val="00E35A12"/>
    <w:rsid w:val="00E35BD9"/>
    <w:rsid w:val="00E36704"/>
    <w:rsid w:val="00E36858"/>
    <w:rsid w:val="00E36889"/>
    <w:rsid w:val="00E36BD5"/>
    <w:rsid w:val="00E3761F"/>
    <w:rsid w:val="00E37673"/>
    <w:rsid w:val="00E378A9"/>
    <w:rsid w:val="00E3795F"/>
    <w:rsid w:val="00E37B43"/>
    <w:rsid w:val="00E4071E"/>
    <w:rsid w:val="00E40CCC"/>
    <w:rsid w:val="00E418A5"/>
    <w:rsid w:val="00E418F1"/>
    <w:rsid w:val="00E41B57"/>
    <w:rsid w:val="00E4255D"/>
    <w:rsid w:val="00E42DB2"/>
    <w:rsid w:val="00E42E57"/>
    <w:rsid w:val="00E42E95"/>
    <w:rsid w:val="00E4346A"/>
    <w:rsid w:val="00E434A9"/>
    <w:rsid w:val="00E434D9"/>
    <w:rsid w:val="00E440CA"/>
    <w:rsid w:val="00E44C18"/>
    <w:rsid w:val="00E4502A"/>
    <w:rsid w:val="00E455CF"/>
    <w:rsid w:val="00E455FE"/>
    <w:rsid w:val="00E45835"/>
    <w:rsid w:val="00E46404"/>
    <w:rsid w:val="00E465A2"/>
    <w:rsid w:val="00E46A4E"/>
    <w:rsid w:val="00E46E18"/>
    <w:rsid w:val="00E47704"/>
    <w:rsid w:val="00E47786"/>
    <w:rsid w:val="00E47E2B"/>
    <w:rsid w:val="00E47F06"/>
    <w:rsid w:val="00E505E7"/>
    <w:rsid w:val="00E50BC3"/>
    <w:rsid w:val="00E5152B"/>
    <w:rsid w:val="00E52403"/>
    <w:rsid w:val="00E52A74"/>
    <w:rsid w:val="00E54111"/>
    <w:rsid w:val="00E54306"/>
    <w:rsid w:val="00E5472A"/>
    <w:rsid w:val="00E54AF5"/>
    <w:rsid w:val="00E5505B"/>
    <w:rsid w:val="00E553B6"/>
    <w:rsid w:val="00E55F28"/>
    <w:rsid w:val="00E5682C"/>
    <w:rsid w:val="00E56B8F"/>
    <w:rsid w:val="00E56F3B"/>
    <w:rsid w:val="00E5713B"/>
    <w:rsid w:val="00E6066B"/>
    <w:rsid w:val="00E6104E"/>
    <w:rsid w:val="00E61367"/>
    <w:rsid w:val="00E618DC"/>
    <w:rsid w:val="00E62A38"/>
    <w:rsid w:val="00E631A0"/>
    <w:rsid w:val="00E632EA"/>
    <w:rsid w:val="00E634A5"/>
    <w:rsid w:val="00E635AE"/>
    <w:rsid w:val="00E63F3F"/>
    <w:rsid w:val="00E65304"/>
    <w:rsid w:val="00E6598A"/>
    <w:rsid w:val="00E66101"/>
    <w:rsid w:val="00E661DA"/>
    <w:rsid w:val="00E6661B"/>
    <w:rsid w:val="00E672E3"/>
    <w:rsid w:val="00E6730B"/>
    <w:rsid w:val="00E67954"/>
    <w:rsid w:val="00E701B2"/>
    <w:rsid w:val="00E70204"/>
    <w:rsid w:val="00E70354"/>
    <w:rsid w:val="00E704DF"/>
    <w:rsid w:val="00E71DDD"/>
    <w:rsid w:val="00E71F39"/>
    <w:rsid w:val="00E729FF"/>
    <w:rsid w:val="00E72BC6"/>
    <w:rsid w:val="00E72BF3"/>
    <w:rsid w:val="00E72E57"/>
    <w:rsid w:val="00E72E64"/>
    <w:rsid w:val="00E7389F"/>
    <w:rsid w:val="00E73DFC"/>
    <w:rsid w:val="00E746D4"/>
    <w:rsid w:val="00E74F1E"/>
    <w:rsid w:val="00E764B1"/>
    <w:rsid w:val="00E7663E"/>
    <w:rsid w:val="00E76C29"/>
    <w:rsid w:val="00E775DE"/>
    <w:rsid w:val="00E7771F"/>
    <w:rsid w:val="00E778FD"/>
    <w:rsid w:val="00E779ED"/>
    <w:rsid w:val="00E77C92"/>
    <w:rsid w:val="00E80425"/>
    <w:rsid w:val="00E80478"/>
    <w:rsid w:val="00E809EA"/>
    <w:rsid w:val="00E8123B"/>
    <w:rsid w:val="00E814E8"/>
    <w:rsid w:val="00E81D9A"/>
    <w:rsid w:val="00E829AA"/>
    <w:rsid w:val="00E82C58"/>
    <w:rsid w:val="00E82ED5"/>
    <w:rsid w:val="00E8300E"/>
    <w:rsid w:val="00E83374"/>
    <w:rsid w:val="00E83A60"/>
    <w:rsid w:val="00E83F08"/>
    <w:rsid w:val="00E84900"/>
    <w:rsid w:val="00E84B92"/>
    <w:rsid w:val="00E84BD9"/>
    <w:rsid w:val="00E85239"/>
    <w:rsid w:val="00E8653E"/>
    <w:rsid w:val="00E86E91"/>
    <w:rsid w:val="00E87295"/>
    <w:rsid w:val="00E87A13"/>
    <w:rsid w:val="00E90ADF"/>
    <w:rsid w:val="00E90F17"/>
    <w:rsid w:val="00E9110A"/>
    <w:rsid w:val="00E91ABA"/>
    <w:rsid w:val="00E91C8F"/>
    <w:rsid w:val="00E9227C"/>
    <w:rsid w:val="00E9254E"/>
    <w:rsid w:val="00E9267E"/>
    <w:rsid w:val="00E92AC9"/>
    <w:rsid w:val="00E92CBB"/>
    <w:rsid w:val="00E92FF2"/>
    <w:rsid w:val="00E939CE"/>
    <w:rsid w:val="00E93A3B"/>
    <w:rsid w:val="00E93EDE"/>
    <w:rsid w:val="00E94931"/>
    <w:rsid w:val="00E95C62"/>
    <w:rsid w:val="00E96242"/>
    <w:rsid w:val="00E963E5"/>
    <w:rsid w:val="00E964EF"/>
    <w:rsid w:val="00E966A2"/>
    <w:rsid w:val="00E9693D"/>
    <w:rsid w:val="00E9724B"/>
    <w:rsid w:val="00E97632"/>
    <w:rsid w:val="00E97690"/>
    <w:rsid w:val="00E97F9C"/>
    <w:rsid w:val="00EA015A"/>
    <w:rsid w:val="00EA048B"/>
    <w:rsid w:val="00EA2027"/>
    <w:rsid w:val="00EA210D"/>
    <w:rsid w:val="00EA26CB"/>
    <w:rsid w:val="00EA2E48"/>
    <w:rsid w:val="00EA303D"/>
    <w:rsid w:val="00EA3198"/>
    <w:rsid w:val="00EA349E"/>
    <w:rsid w:val="00EA3A7F"/>
    <w:rsid w:val="00EA3B0B"/>
    <w:rsid w:val="00EA3D43"/>
    <w:rsid w:val="00EA4071"/>
    <w:rsid w:val="00EA427C"/>
    <w:rsid w:val="00EA45EF"/>
    <w:rsid w:val="00EA4BCC"/>
    <w:rsid w:val="00EA4E13"/>
    <w:rsid w:val="00EA4FE6"/>
    <w:rsid w:val="00EA58E7"/>
    <w:rsid w:val="00EA5B62"/>
    <w:rsid w:val="00EA5C61"/>
    <w:rsid w:val="00EA6056"/>
    <w:rsid w:val="00EA6814"/>
    <w:rsid w:val="00EA6F2E"/>
    <w:rsid w:val="00EA7CB8"/>
    <w:rsid w:val="00EA7D95"/>
    <w:rsid w:val="00EB0187"/>
    <w:rsid w:val="00EB060E"/>
    <w:rsid w:val="00EB131A"/>
    <w:rsid w:val="00EB13EA"/>
    <w:rsid w:val="00EB1CA8"/>
    <w:rsid w:val="00EB206C"/>
    <w:rsid w:val="00EB2377"/>
    <w:rsid w:val="00EB3EA6"/>
    <w:rsid w:val="00EB4184"/>
    <w:rsid w:val="00EB47CA"/>
    <w:rsid w:val="00EB4989"/>
    <w:rsid w:val="00EB4C94"/>
    <w:rsid w:val="00EB62AB"/>
    <w:rsid w:val="00EB73F3"/>
    <w:rsid w:val="00EB74EA"/>
    <w:rsid w:val="00EB770E"/>
    <w:rsid w:val="00EC0785"/>
    <w:rsid w:val="00EC0BA5"/>
    <w:rsid w:val="00EC0DEA"/>
    <w:rsid w:val="00EC0FCA"/>
    <w:rsid w:val="00EC1722"/>
    <w:rsid w:val="00EC1734"/>
    <w:rsid w:val="00EC1AE6"/>
    <w:rsid w:val="00EC1EA5"/>
    <w:rsid w:val="00EC2433"/>
    <w:rsid w:val="00EC2CF2"/>
    <w:rsid w:val="00EC33DD"/>
    <w:rsid w:val="00EC350F"/>
    <w:rsid w:val="00EC3834"/>
    <w:rsid w:val="00EC398E"/>
    <w:rsid w:val="00EC3AFF"/>
    <w:rsid w:val="00EC3E7E"/>
    <w:rsid w:val="00EC47C7"/>
    <w:rsid w:val="00EC4976"/>
    <w:rsid w:val="00EC541E"/>
    <w:rsid w:val="00EC5F44"/>
    <w:rsid w:val="00EC69CA"/>
    <w:rsid w:val="00EC6AC5"/>
    <w:rsid w:val="00EC6E65"/>
    <w:rsid w:val="00EC6F5D"/>
    <w:rsid w:val="00EC730C"/>
    <w:rsid w:val="00EC7412"/>
    <w:rsid w:val="00EC7FBF"/>
    <w:rsid w:val="00ED05BE"/>
    <w:rsid w:val="00ED05D1"/>
    <w:rsid w:val="00ED0FBC"/>
    <w:rsid w:val="00ED1119"/>
    <w:rsid w:val="00ED1473"/>
    <w:rsid w:val="00ED14A9"/>
    <w:rsid w:val="00ED1505"/>
    <w:rsid w:val="00ED18ED"/>
    <w:rsid w:val="00ED280F"/>
    <w:rsid w:val="00ED29E9"/>
    <w:rsid w:val="00ED2E04"/>
    <w:rsid w:val="00ED318D"/>
    <w:rsid w:val="00ED38D8"/>
    <w:rsid w:val="00ED3A68"/>
    <w:rsid w:val="00ED3CBA"/>
    <w:rsid w:val="00ED3D90"/>
    <w:rsid w:val="00ED4D14"/>
    <w:rsid w:val="00ED529E"/>
    <w:rsid w:val="00ED7264"/>
    <w:rsid w:val="00ED7327"/>
    <w:rsid w:val="00ED756D"/>
    <w:rsid w:val="00ED7BC7"/>
    <w:rsid w:val="00ED7EBD"/>
    <w:rsid w:val="00ED7FAA"/>
    <w:rsid w:val="00EE002C"/>
    <w:rsid w:val="00EE0084"/>
    <w:rsid w:val="00EE01BD"/>
    <w:rsid w:val="00EE05EB"/>
    <w:rsid w:val="00EE0A47"/>
    <w:rsid w:val="00EE1132"/>
    <w:rsid w:val="00EE200F"/>
    <w:rsid w:val="00EE2249"/>
    <w:rsid w:val="00EE2E75"/>
    <w:rsid w:val="00EE3021"/>
    <w:rsid w:val="00EE336D"/>
    <w:rsid w:val="00EE35CC"/>
    <w:rsid w:val="00EE3DA1"/>
    <w:rsid w:val="00EE3E4F"/>
    <w:rsid w:val="00EE452F"/>
    <w:rsid w:val="00EE4D7B"/>
    <w:rsid w:val="00EE4F46"/>
    <w:rsid w:val="00EE5178"/>
    <w:rsid w:val="00EE5B65"/>
    <w:rsid w:val="00EE5D10"/>
    <w:rsid w:val="00EE6260"/>
    <w:rsid w:val="00EE63B0"/>
    <w:rsid w:val="00EE7674"/>
    <w:rsid w:val="00EF0CBF"/>
    <w:rsid w:val="00EF1057"/>
    <w:rsid w:val="00EF14DF"/>
    <w:rsid w:val="00EF20DA"/>
    <w:rsid w:val="00EF2F57"/>
    <w:rsid w:val="00EF3337"/>
    <w:rsid w:val="00EF3429"/>
    <w:rsid w:val="00EF38B0"/>
    <w:rsid w:val="00EF3989"/>
    <w:rsid w:val="00EF3E8A"/>
    <w:rsid w:val="00EF44FE"/>
    <w:rsid w:val="00EF458A"/>
    <w:rsid w:val="00EF5994"/>
    <w:rsid w:val="00EF59EC"/>
    <w:rsid w:val="00EF5A5A"/>
    <w:rsid w:val="00EF5A7E"/>
    <w:rsid w:val="00EF6435"/>
    <w:rsid w:val="00EF6497"/>
    <w:rsid w:val="00EF6A00"/>
    <w:rsid w:val="00EF7287"/>
    <w:rsid w:val="00EF7416"/>
    <w:rsid w:val="00EF7F70"/>
    <w:rsid w:val="00F00339"/>
    <w:rsid w:val="00F00F49"/>
    <w:rsid w:val="00F01154"/>
    <w:rsid w:val="00F012C5"/>
    <w:rsid w:val="00F01B0A"/>
    <w:rsid w:val="00F01C11"/>
    <w:rsid w:val="00F0203C"/>
    <w:rsid w:val="00F020BB"/>
    <w:rsid w:val="00F03BDE"/>
    <w:rsid w:val="00F03F47"/>
    <w:rsid w:val="00F043C8"/>
    <w:rsid w:val="00F045C9"/>
    <w:rsid w:val="00F04AFF"/>
    <w:rsid w:val="00F05049"/>
    <w:rsid w:val="00F05128"/>
    <w:rsid w:val="00F05445"/>
    <w:rsid w:val="00F057D0"/>
    <w:rsid w:val="00F05C35"/>
    <w:rsid w:val="00F06354"/>
    <w:rsid w:val="00F06940"/>
    <w:rsid w:val="00F06BEE"/>
    <w:rsid w:val="00F075FA"/>
    <w:rsid w:val="00F07659"/>
    <w:rsid w:val="00F103F7"/>
    <w:rsid w:val="00F108A9"/>
    <w:rsid w:val="00F10DC5"/>
    <w:rsid w:val="00F10FA9"/>
    <w:rsid w:val="00F1114B"/>
    <w:rsid w:val="00F122D4"/>
    <w:rsid w:val="00F12372"/>
    <w:rsid w:val="00F12589"/>
    <w:rsid w:val="00F12AFD"/>
    <w:rsid w:val="00F13007"/>
    <w:rsid w:val="00F131DB"/>
    <w:rsid w:val="00F140E9"/>
    <w:rsid w:val="00F142C8"/>
    <w:rsid w:val="00F15C27"/>
    <w:rsid w:val="00F16135"/>
    <w:rsid w:val="00F16234"/>
    <w:rsid w:val="00F1630B"/>
    <w:rsid w:val="00F1675E"/>
    <w:rsid w:val="00F16DC4"/>
    <w:rsid w:val="00F17444"/>
    <w:rsid w:val="00F176A0"/>
    <w:rsid w:val="00F202D4"/>
    <w:rsid w:val="00F20517"/>
    <w:rsid w:val="00F21107"/>
    <w:rsid w:val="00F213D5"/>
    <w:rsid w:val="00F21848"/>
    <w:rsid w:val="00F21A4C"/>
    <w:rsid w:val="00F21ABD"/>
    <w:rsid w:val="00F2205F"/>
    <w:rsid w:val="00F22628"/>
    <w:rsid w:val="00F22661"/>
    <w:rsid w:val="00F2289F"/>
    <w:rsid w:val="00F23C5D"/>
    <w:rsid w:val="00F240BD"/>
    <w:rsid w:val="00F240CA"/>
    <w:rsid w:val="00F2420F"/>
    <w:rsid w:val="00F243CF"/>
    <w:rsid w:val="00F2507B"/>
    <w:rsid w:val="00F26AA1"/>
    <w:rsid w:val="00F2770E"/>
    <w:rsid w:val="00F278B0"/>
    <w:rsid w:val="00F27D41"/>
    <w:rsid w:val="00F27D98"/>
    <w:rsid w:val="00F305B4"/>
    <w:rsid w:val="00F30D42"/>
    <w:rsid w:val="00F31025"/>
    <w:rsid w:val="00F318AA"/>
    <w:rsid w:val="00F325B8"/>
    <w:rsid w:val="00F32E3D"/>
    <w:rsid w:val="00F3356E"/>
    <w:rsid w:val="00F33900"/>
    <w:rsid w:val="00F33A7C"/>
    <w:rsid w:val="00F33A9C"/>
    <w:rsid w:val="00F33CDB"/>
    <w:rsid w:val="00F34B18"/>
    <w:rsid w:val="00F354D4"/>
    <w:rsid w:val="00F35E65"/>
    <w:rsid w:val="00F365A4"/>
    <w:rsid w:val="00F368E2"/>
    <w:rsid w:val="00F36F27"/>
    <w:rsid w:val="00F3700F"/>
    <w:rsid w:val="00F37065"/>
    <w:rsid w:val="00F3717C"/>
    <w:rsid w:val="00F40BEC"/>
    <w:rsid w:val="00F40FF7"/>
    <w:rsid w:val="00F41330"/>
    <w:rsid w:val="00F4181F"/>
    <w:rsid w:val="00F41AA8"/>
    <w:rsid w:val="00F4246F"/>
    <w:rsid w:val="00F42562"/>
    <w:rsid w:val="00F42DF8"/>
    <w:rsid w:val="00F43362"/>
    <w:rsid w:val="00F443A0"/>
    <w:rsid w:val="00F444BF"/>
    <w:rsid w:val="00F444C3"/>
    <w:rsid w:val="00F44907"/>
    <w:rsid w:val="00F44B77"/>
    <w:rsid w:val="00F45899"/>
    <w:rsid w:val="00F45964"/>
    <w:rsid w:val="00F45E71"/>
    <w:rsid w:val="00F46269"/>
    <w:rsid w:val="00F46580"/>
    <w:rsid w:val="00F4698D"/>
    <w:rsid w:val="00F46EFF"/>
    <w:rsid w:val="00F47655"/>
    <w:rsid w:val="00F50FBC"/>
    <w:rsid w:val="00F511BF"/>
    <w:rsid w:val="00F51C61"/>
    <w:rsid w:val="00F51D9D"/>
    <w:rsid w:val="00F52405"/>
    <w:rsid w:val="00F53988"/>
    <w:rsid w:val="00F5409A"/>
    <w:rsid w:val="00F54596"/>
    <w:rsid w:val="00F54BB9"/>
    <w:rsid w:val="00F54C24"/>
    <w:rsid w:val="00F55D32"/>
    <w:rsid w:val="00F55EF1"/>
    <w:rsid w:val="00F571CB"/>
    <w:rsid w:val="00F57C0F"/>
    <w:rsid w:val="00F6007A"/>
    <w:rsid w:val="00F60406"/>
    <w:rsid w:val="00F60CCB"/>
    <w:rsid w:val="00F60EC1"/>
    <w:rsid w:val="00F60EC5"/>
    <w:rsid w:val="00F60F56"/>
    <w:rsid w:val="00F60F57"/>
    <w:rsid w:val="00F6183E"/>
    <w:rsid w:val="00F619F2"/>
    <w:rsid w:val="00F620B1"/>
    <w:rsid w:val="00F62C51"/>
    <w:rsid w:val="00F63087"/>
    <w:rsid w:val="00F63E02"/>
    <w:rsid w:val="00F640FF"/>
    <w:rsid w:val="00F64168"/>
    <w:rsid w:val="00F64178"/>
    <w:rsid w:val="00F642BA"/>
    <w:rsid w:val="00F65140"/>
    <w:rsid w:val="00F65422"/>
    <w:rsid w:val="00F6669E"/>
    <w:rsid w:val="00F66AFB"/>
    <w:rsid w:val="00F6732B"/>
    <w:rsid w:val="00F673FB"/>
    <w:rsid w:val="00F6777D"/>
    <w:rsid w:val="00F67875"/>
    <w:rsid w:val="00F67B4F"/>
    <w:rsid w:val="00F67CE3"/>
    <w:rsid w:val="00F70433"/>
    <w:rsid w:val="00F709F2"/>
    <w:rsid w:val="00F70B6F"/>
    <w:rsid w:val="00F70D6D"/>
    <w:rsid w:val="00F71491"/>
    <w:rsid w:val="00F717A6"/>
    <w:rsid w:val="00F71A18"/>
    <w:rsid w:val="00F71A4A"/>
    <w:rsid w:val="00F71EC4"/>
    <w:rsid w:val="00F7219D"/>
    <w:rsid w:val="00F722D4"/>
    <w:rsid w:val="00F72DD3"/>
    <w:rsid w:val="00F73C45"/>
    <w:rsid w:val="00F74C73"/>
    <w:rsid w:val="00F74DDD"/>
    <w:rsid w:val="00F75A64"/>
    <w:rsid w:val="00F75BCC"/>
    <w:rsid w:val="00F7617C"/>
    <w:rsid w:val="00F76AE4"/>
    <w:rsid w:val="00F7727C"/>
    <w:rsid w:val="00F77FDE"/>
    <w:rsid w:val="00F80114"/>
    <w:rsid w:val="00F8041C"/>
    <w:rsid w:val="00F80B3D"/>
    <w:rsid w:val="00F80C7C"/>
    <w:rsid w:val="00F81B24"/>
    <w:rsid w:val="00F81BEC"/>
    <w:rsid w:val="00F81CB7"/>
    <w:rsid w:val="00F8235A"/>
    <w:rsid w:val="00F82383"/>
    <w:rsid w:val="00F82720"/>
    <w:rsid w:val="00F82DC8"/>
    <w:rsid w:val="00F8320C"/>
    <w:rsid w:val="00F83293"/>
    <w:rsid w:val="00F83C63"/>
    <w:rsid w:val="00F83E05"/>
    <w:rsid w:val="00F84762"/>
    <w:rsid w:val="00F84E20"/>
    <w:rsid w:val="00F8518D"/>
    <w:rsid w:val="00F8593B"/>
    <w:rsid w:val="00F8605F"/>
    <w:rsid w:val="00F86239"/>
    <w:rsid w:val="00F8659D"/>
    <w:rsid w:val="00F86865"/>
    <w:rsid w:val="00F86D18"/>
    <w:rsid w:val="00F87507"/>
    <w:rsid w:val="00F87E5F"/>
    <w:rsid w:val="00F901C1"/>
    <w:rsid w:val="00F9097A"/>
    <w:rsid w:val="00F90AA8"/>
    <w:rsid w:val="00F9110A"/>
    <w:rsid w:val="00F91F4F"/>
    <w:rsid w:val="00F92469"/>
    <w:rsid w:val="00F927B9"/>
    <w:rsid w:val="00F93090"/>
    <w:rsid w:val="00F9371C"/>
    <w:rsid w:val="00F93874"/>
    <w:rsid w:val="00F942B4"/>
    <w:rsid w:val="00F947BF"/>
    <w:rsid w:val="00F9492E"/>
    <w:rsid w:val="00F94B28"/>
    <w:rsid w:val="00F94FFF"/>
    <w:rsid w:val="00F95284"/>
    <w:rsid w:val="00F95617"/>
    <w:rsid w:val="00F960B5"/>
    <w:rsid w:val="00F9654F"/>
    <w:rsid w:val="00F96579"/>
    <w:rsid w:val="00F96A50"/>
    <w:rsid w:val="00F96EF1"/>
    <w:rsid w:val="00F977B8"/>
    <w:rsid w:val="00F97B16"/>
    <w:rsid w:val="00F97C3D"/>
    <w:rsid w:val="00F97CB6"/>
    <w:rsid w:val="00FA0654"/>
    <w:rsid w:val="00FA0C28"/>
    <w:rsid w:val="00FA0F3B"/>
    <w:rsid w:val="00FA17C3"/>
    <w:rsid w:val="00FA1B2E"/>
    <w:rsid w:val="00FA1EDF"/>
    <w:rsid w:val="00FA219D"/>
    <w:rsid w:val="00FA276C"/>
    <w:rsid w:val="00FA28B2"/>
    <w:rsid w:val="00FA2B15"/>
    <w:rsid w:val="00FA2D4F"/>
    <w:rsid w:val="00FA2D5E"/>
    <w:rsid w:val="00FA2ECF"/>
    <w:rsid w:val="00FA309C"/>
    <w:rsid w:val="00FA40EA"/>
    <w:rsid w:val="00FA42E0"/>
    <w:rsid w:val="00FA4487"/>
    <w:rsid w:val="00FA49D2"/>
    <w:rsid w:val="00FA4F77"/>
    <w:rsid w:val="00FA533E"/>
    <w:rsid w:val="00FA59F1"/>
    <w:rsid w:val="00FA5B15"/>
    <w:rsid w:val="00FA679F"/>
    <w:rsid w:val="00FA6C8B"/>
    <w:rsid w:val="00FA7916"/>
    <w:rsid w:val="00FB0504"/>
    <w:rsid w:val="00FB0817"/>
    <w:rsid w:val="00FB102F"/>
    <w:rsid w:val="00FB10BF"/>
    <w:rsid w:val="00FB26D3"/>
    <w:rsid w:val="00FB33F4"/>
    <w:rsid w:val="00FB3832"/>
    <w:rsid w:val="00FB4075"/>
    <w:rsid w:val="00FB410D"/>
    <w:rsid w:val="00FB41D3"/>
    <w:rsid w:val="00FB4F1E"/>
    <w:rsid w:val="00FB57CB"/>
    <w:rsid w:val="00FB5802"/>
    <w:rsid w:val="00FB5CAA"/>
    <w:rsid w:val="00FB5F31"/>
    <w:rsid w:val="00FB6407"/>
    <w:rsid w:val="00FB6626"/>
    <w:rsid w:val="00FB6F83"/>
    <w:rsid w:val="00FB73CA"/>
    <w:rsid w:val="00FB78AD"/>
    <w:rsid w:val="00FB7F26"/>
    <w:rsid w:val="00FC0282"/>
    <w:rsid w:val="00FC061B"/>
    <w:rsid w:val="00FC0D4F"/>
    <w:rsid w:val="00FC0E24"/>
    <w:rsid w:val="00FC1E27"/>
    <w:rsid w:val="00FC3245"/>
    <w:rsid w:val="00FC3295"/>
    <w:rsid w:val="00FC3498"/>
    <w:rsid w:val="00FC3E27"/>
    <w:rsid w:val="00FC3FFE"/>
    <w:rsid w:val="00FC4001"/>
    <w:rsid w:val="00FC4C82"/>
    <w:rsid w:val="00FC4E9A"/>
    <w:rsid w:val="00FC4ED9"/>
    <w:rsid w:val="00FC5341"/>
    <w:rsid w:val="00FC5344"/>
    <w:rsid w:val="00FC54AC"/>
    <w:rsid w:val="00FC5DC6"/>
    <w:rsid w:val="00FC5F32"/>
    <w:rsid w:val="00FC6223"/>
    <w:rsid w:val="00FC63CB"/>
    <w:rsid w:val="00FC7EB2"/>
    <w:rsid w:val="00FD0E5C"/>
    <w:rsid w:val="00FD121D"/>
    <w:rsid w:val="00FD1726"/>
    <w:rsid w:val="00FD1986"/>
    <w:rsid w:val="00FD1C52"/>
    <w:rsid w:val="00FD2F05"/>
    <w:rsid w:val="00FD2F30"/>
    <w:rsid w:val="00FD3549"/>
    <w:rsid w:val="00FD376E"/>
    <w:rsid w:val="00FD392A"/>
    <w:rsid w:val="00FD3993"/>
    <w:rsid w:val="00FD3E11"/>
    <w:rsid w:val="00FD3EBC"/>
    <w:rsid w:val="00FD4321"/>
    <w:rsid w:val="00FD4A91"/>
    <w:rsid w:val="00FD4B6E"/>
    <w:rsid w:val="00FD4FDD"/>
    <w:rsid w:val="00FD5786"/>
    <w:rsid w:val="00FD5BEC"/>
    <w:rsid w:val="00FD62D0"/>
    <w:rsid w:val="00FD6706"/>
    <w:rsid w:val="00FD6F2E"/>
    <w:rsid w:val="00FD709D"/>
    <w:rsid w:val="00FD74FE"/>
    <w:rsid w:val="00FD7E0A"/>
    <w:rsid w:val="00FE023B"/>
    <w:rsid w:val="00FE0C61"/>
    <w:rsid w:val="00FE0DF7"/>
    <w:rsid w:val="00FE1EDF"/>
    <w:rsid w:val="00FE1F66"/>
    <w:rsid w:val="00FE292A"/>
    <w:rsid w:val="00FE33D3"/>
    <w:rsid w:val="00FE3953"/>
    <w:rsid w:val="00FE45CE"/>
    <w:rsid w:val="00FE4D74"/>
    <w:rsid w:val="00FE4FD1"/>
    <w:rsid w:val="00FE51CD"/>
    <w:rsid w:val="00FE5571"/>
    <w:rsid w:val="00FE6104"/>
    <w:rsid w:val="00FE62CD"/>
    <w:rsid w:val="00FE636D"/>
    <w:rsid w:val="00FE670E"/>
    <w:rsid w:val="00FE6822"/>
    <w:rsid w:val="00FE70C1"/>
    <w:rsid w:val="00FE7654"/>
    <w:rsid w:val="00FF01D0"/>
    <w:rsid w:val="00FF0C85"/>
    <w:rsid w:val="00FF1480"/>
    <w:rsid w:val="00FF1A58"/>
    <w:rsid w:val="00FF1EA2"/>
    <w:rsid w:val="00FF232E"/>
    <w:rsid w:val="00FF23E1"/>
    <w:rsid w:val="00FF2718"/>
    <w:rsid w:val="00FF2821"/>
    <w:rsid w:val="00FF288C"/>
    <w:rsid w:val="00FF2B7B"/>
    <w:rsid w:val="00FF2D03"/>
    <w:rsid w:val="00FF3069"/>
    <w:rsid w:val="00FF33C9"/>
    <w:rsid w:val="00FF3A2B"/>
    <w:rsid w:val="00FF4209"/>
    <w:rsid w:val="00FF4441"/>
    <w:rsid w:val="00FF4A17"/>
    <w:rsid w:val="00FF4C89"/>
    <w:rsid w:val="00FF5BFB"/>
    <w:rsid w:val="00FF5DC9"/>
    <w:rsid w:val="00FF5EF4"/>
    <w:rsid w:val="00FF6235"/>
    <w:rsid w:val="00FF6B39"/>
    <w:rsid w:val="00FF6F5D"/>
    <w:rsid w:val="00FF738D"/>
    <w:rsid w:val="00FF75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6D41E5"/>
  <w15:docId w15:val="{E0CCBF1C-55CA-44F3-B820-E3D00AF52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D745C1"/>
    <w:pPr>
      <w:overflowPunct w:val="0"/>
      <w:autoSpaceDE w:val="0"/>
      <w:autoSpaceDN w:val="0"/>
      <w:adjustRightInd w:val="0"/>
      <w:ind w:left="426"/>
      <w:jc w:val="both"/>
      <w:textAlignment w:val="baseline"/>
    </w:pPr>
    <w:rPr>
      <w:sz w:val="24"/>
    </w:rPr>
  </w:style>
  <w:style w:type="paragraph" w:styleId="Cmsor1">
    <w:name w:val="heading 1"/>
    <w:basedOn w:val="Norml"/>
    <w:next w:val="Norml"/>
    <w:qFormat/>
    <w:pPr>
      <w:keepNext/>
      <w:outlineLvl w:val="0"/>
    </w:pPr>
    <w:rPr>
      <w:b/>
    </w:rPr>
  </w:style>
  <w:style w:type="paragraph" w:styleId="Cmsor2">
    <w:name w:val="heading 2"/>
    <w:basedOn w:val="Norml"/>
    <w:next w:val="Norml"/>
    <w:qFormat/>
    <w:pPr>
      <w:keepNext/>
      <w:tabs>
        <w:tab w:val="right" w:pos="6237"/>
      </w:tabs>
      <w:spacing w:before="120"/>
      <w:ind w:left="567"/>
      <w:outlineLvl w:val="1"/>
    </w:pPr>
  </w:style>
  <w:style w:type="paragraph" w:styleId="Cmsor3">
    <w:name w:val="heading 3"/>
    <w:basedOn w:val="Norml"/>
    <w:next w:val="Norml"/>
    <w:qFormat/>
    <w:pPr>
      <w:keepNext/>
      <w:jc w:val="center"/>
      <w:outlineLvl w:val="2"/>
    </w:pPr>
    <w:rPr>
      <w:b/>
    </w:rPr>
  </w:style>
  <w:style w:type="paragraph" w:styleId="Cmsor4">
    <w:name w:val="heading 4"/>
    <w:basedOn w:val="Norml"/>
    <w:next w:val="Norml"/>
    <w:qFormat/>
    <w:pPr>
      <w:keepNext/>
      <w:jc w:val="center"/>
      <w:outlineLvl w:val="3"/>
    </w:pPr>
    <w:rPr>
      <w:smallCaps/>
      <w:sz w:val="28"/>
    </w:rPr>
  </w:style>
  <w:style w:type="paragraph" w:styleId="Cmsor5">
    <w:name w:val="heading 5"/>
    <w:basedOn w:val="Norml"/>
    <w:next w:val="Norml"/>
    <w:qFormat/>
    <w:pPr>
      <w:keepNext/>
      <w:tabs>
        <w:tab w:val="right" w:pos="5670"/>
        <w:tab w:val="right" w:pos="8505"/>
      </w:tabs>
      <w:ind w:left="567"/>
      <w:outlineLvl w:val="4"/>
    </w:pPr>
    <w:rPr>
      <w:u w:val="single"/>
    </w:rPr>
  </w:style>
  <w:style w:type="paragraph" w:styleId="Cmsor6">
    <w:name w:val="heading 6"/>
    <w:basedOn w:val="Norml"/>
    <w:next w:val="Norml"/>
    <w:qFormat/>
    <w:pPr>
      <w:keepNext/>
      <w:jc w:val="center"/>
      <w:outlineLvl w:val="5"/>
    </w:pPr>
    <w:rPr>
      <w:rFonts w:ascii="Arial" w:hAnsi="Arial"/>
      <w:b/>
      <w:snapToGrid w:val="0"/>
      <w:color w:val="000000"/>
      <w:sz w:val="28"/>
    </w:rPr>
  </w:style>
  <w:style w:type="paragraph" w:styleId="Cmsor7">
    <w:name w:val="heading 7"/>
    <w:basedOn w:val="Norml"/>
    <w:next w:val="Norml"/>
    <w:qFormat/>
    <w:pPr>
      <w:keepNext/>
      <w:jc w:val="center"/>
      <w:outlineLvl w:val="6"/>
    </w:pPr>
    <w:rPr>
      <w:rFonts w:ascii="Arial" w:hAnsi="Arial"/>
      <w:b/>
      <w:snapToGrid w:val="0"/>
      <w:color w:val="000000"/>
    </w:rPr>
  </w:style>
  <w:style w:type="paragraph" w:styleId="Cmsor8">
    <w:name w:val="heading 8"/>
    <w:basedOn w:val="Norml"/>
    <w:next w:val="Norml"/>
    <w:qFormat/>
    <w:pPr>
      <w:keepNext/>
      <w:outlineLvl w:val="7"/>
    </w:pPr>
    <w:rPr>
      <w:rFonts w:ascii="Arial" w:hAnsi="Arial"/>
      <w:b/>
      <w:snapToGrid w:val="0"/>
      <w:color w:val="000000"/>
      <w:sz w:val="18"/>
    </w:rPr>
  </w:style>
  <w:style w:type="paragraph" w:styleId="Cmsor9">
    <w:name w:val="heading 9"/>
    <w:basedOn w:val="Norml"/>
    <w:next w:val="Norml"/>
    <w:qFormat/>
    <w:pPr>
      <w:keepNext/>
      <w:tabs>
        <w:tab w:val="right" w:pos="6237"/>
      </w:tabs>
      <w:outlineLvl w:val="8"/>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style>
  <w:style w:type="paragraph" w:styleId="Cm">
    <w:name w:val="Title"/>
    <w:basedOn w:val="Norml"/>
    <w:qFormat/>
    <w:pPr>
      <w:jc w:val="center"/>
    </w:pPr>
    <w:rPr>
      <w:b/>
      <w:smallCaps/>
      <w:sz w:val="32"/>
      <w:u w:val="single"/>
    </w:rPr>
  </w:style>
  <w:style w:type="character" w:customStyle="1" w:styleId="Hiperhivatkozs1">
    <w:name w:val="Hiperhivatkozás1"/>
    <w:rPr>
      <w:color w:val="0000FF"/>
      <w:u w:val="single"/>
    </w:rPr>
  </w:style>
  <w:style w:type="paragraph" w:styleId="lfej">
    <w:name w:val="header"/>
    <w:basedOn w:val="Norml"/>
    <w:pPr>
      <w:tabs>
        <w:tab w:val="center" w:pos="4536"/>
        <w:tab w:val="right" w:pos="9072"/>
      </w:tabs>
    </w:pPr>
  </w:style>
  <w:style w:type="paragraph" w:styleId="llb">
    <w:name w:val="footer"/>
    <w:basedOn w:val="Norml"/>
    <w:pPr>
      <w:tabs>
        <w:tab w:val="center" w:pos="4536"/>
        <w:tab w:val="right" w:pos="9072"/>
      </w:tabs>
    </w:pPr>
  </w:style>
  <w:style w:type="character" w:styleId="Oldalszm">
    <w:name w:val="page number"/>
    <w:basedOn w:val="Bekezdsalapbettpusa"/>
  </w:style>
  <w:style w:type="character" w:customStyle="1" w:styleId="Hiperhivatkozs2">
    <w:name w:val="Hiperhivatkozás2"/>
    <w:rPr>
      <w:color w:val="0000FF"/>
      <w:u w:val="single"/>
    </w:rPr>
  </w:style>
  <w:style w:type="character" w:styleId="Hiperhivatkozs">
    <w:name w:val="Hyperlink"/>
    <w:uiPriority w:val="99"/>
    <w:rPr>
      <w:color w:val="0000FF"/>
      <w:u w:val="single"/>
    </w:rPr>
  </w:style>
  <w:style w:type="paragraph" w:styleId="Szvegtrzsbehzssal">
    <w:name w:val="Body Text Indent"/>
    <w:basedOn w:val="Norml"/>
    <w:pPr>
      <w:tabs>
        <w:tab w:val="right" w:pos="5670"/>
        <w:tab w:val="right" w:pos="8505"/>
      </w:tabs>
      <w:ind w:left="567"/>
    </w:pPr>
  </w:style>
  <w:style w:type="paragraph" w:styleId="Szvegtrzsbehzssal2">
    <w:name w:val="Body Text Indent 2"/>
    <w:basedOn w:val="Norml"/>
    <w:pPr>
      <w:tabs>
        <w:tab w:val="right" w:pos="567"/>
      </w:tabs>
      <w:ind w:left="57"/>
    </w:pPr>
  </w:style>
  <w:style w:type="paragraph" w:styleId="Szvegtrzs2">
    <w:name w:val="Body Text 2"/>
    <w:basedOn w:val="Norml"/>
  </w:style>
  <w:style w:type="paragraph" w:styleId="Szvegtrzsbehzssal3">
    <w:name w:val="Body Text Indent 3"/>
    <w:basedOn w:val="Norml"/>
    <w:pPr>
      <w:tabs>
        <w:tab w:val="right" w:pos="7371"/>
      </w:tabs>
      <w:ind w:left="454"/>
    </w:pPr>
  </w:style>
  <w:style w:type="paragraph" w:styleId="Listaszerbekezds">
    <w:name w:val="List Paragraph"/>
    <w:basedOn w:val="Norml"/>
    <w:next w:val="Norml"/>
    <w:uiPriority w:val="34"/>
    <w:qFormat/>
    <w:rsid w:val="002F09A3"/>
    <w:pPr>
      <w:numPr>
        <w:numId w:val="2"/>
      </w:numPr>
      <w:spacing w:before="240" w:after="240"/>
    </w:pPr>
    <w:rPr>
      <w:rFonts w:cstheme="minorHAnsi"/>
    </w:rPr>
  </w:style>
  <w:style w:type="paragraph" w:styleId="Buborkszveg">
    <w:name w:val="Balloon Text"/>
    <w:basedOn w:val="Norml"/>
    <w:semiHidden/>
    <w:rPr>
      <w:rFonts w:ascii="Tahoma" w:hAnsi="Tahoma" w:cs="Tahoma"/>
      <w:sz w:val="16"/>
      <w:szCs w:val="16"/>
    </w:rPr>
  </w:style>
  <w:style w:type="paragraph" w:styleId="NormlWeb">
    <w:name w:val="Normal (Web)"/>
    <w:basedOn w:val="Norml"/>
    <w:pPr>
      <w:overflowPunct/>
      <w:autoSpaceDE/>
      <w:autoSpaceDN/>
      <w:adjustRightInd/>
      <w:spacing w:before="100" w:beforeAutospacing="1" w:after="100" w:afterAutospacing="1"/>
      <w:textAlignment w:val="auto"/>
    </w:pPr>
    <w:rPr>
      <w:color w:val="000000"/>
      <w:szCs w:val="24"/>
    </w:rPr>
  </w:style>
  <w:style w:type="paragraph" w:customStyle="1" w:styleId="Char1CharCharCharCharCharCharCharCharCharCharCharChar">
    <w:name w:val="Char1 Char Char Char Char Char Char Char Char Char Char Char Char"/>
    <w:basedOn w:val="Norml"/>
    <w:pPr>
      <w:widowControl w:val="0"/>
      <w:suppressAutoHyphens/>
      <w:overflowPunct/>
      <w:autoSpaceDE/>
      <w:autoSpaceDN/>
      <w:adjustRightInd/>
      <w:spacing w:after="160" w:line="240" w:lineRule="exact"/>
      <w:textAlignment w:val="auto"/>
    </w:pPr>
    <w:rPr>
      <w:rFonts w:ascii="Tahoma" w:eastAsia="Lucida Sans Unicode" w:hAnsi="Tahoma"/>
      <w:lang w:val="en-US" w:eastAsia="en-US"/>
    </w:rPr>
  </w:style>
  <w:style w:type="paragraph" w:styleId="Alcm">
    <w:name w:val="Subtitle"/>
    <w:basedOn w:val="Norml"/>
    <w:next w:val="Szvegtrzs"/>
    <w:qFormat/>
    <w:pPr>
      <w:keepNext/>
      <w:widowControl w:val="0"/>
      <w:suppressAutoHyphens/>
      <w:spacing w:before="240" w:after="120"/>
      <w:jc w:val="center"/>
    </w:pPr>
    <w:rPr>
      <w:rFonts w:ascii="Arial" w:hAnsi="Arial"/>
      <w:i/>
      <w:sz w:val="28"/>
    </w:rPr>
  </w:style>
  <w:style w:type="paragraph" w:customStyle="1" w:styleId="Char">
    <w:name w:val="Char"/>
    <w:basedOn w:val="Norml"/>
    <w:rsid w:val="00AA34E6"/>
    <w:pPr>
      <w:widowControl w:val="0"/>
      <w:suppressAutoHyphens/>
      <w:overflowPunct/>
      <w:autoSpaceDE/>
      <w:autoSpaceDN/>
      <w:adjustRightInd/>
      <w:spacing w:after="160" w:line="240" w:lineRule="exact"/>
      <w:textAlignment w:val="auto"/>
    </w:pPr>
    <w:rPr>
      <w:rFonts w:ascii="Tahoma" w:eastAsia="Lucida Sans Unicode" w:hAnsi="Tahoma"/>
      <w:lang w:val="en-US" w:eastAsia="en-US"/>
    </w:rPr>
  </w:style>
  <w:style w:type="paragraph" w:customStyle="1" w:styleId="CharCharCharChar">
    <w:name w:val="Char Char Char Char"/>
    <w:basedOn w:val="Norml"/>
    <w:rsid w:val="003E5033"/>
    <w:pPr>
      <w:widowControl w:val="0"/>
      <w:suppressAutoHyphens/>
      <w:overflowPunct/>
      <w:autoSpaceDE/>
      <w:autoSpaceDN/>
      <w:adjustRightInd/>
      <w:spacing w:after="160" w:line="240" w:lineRule="exact"/>
      <w:textAlignment w:val="auto"/>
    </w:pPr>
    <w:rPr>
      <w:rFonts w:ascii="Tahoma" w:eastAsia="Lucida Sans Unicode" w:hAnsi="Tahoma"/>
      <w:lang w:val="en-US" w:eastAsia="en-US"/>
    </w:rPr>
  </w:style>
  <w:style w:type="table" w:styleId="Rcsostblzat">
    <w:name w:val="Table Grid"/>
    <w:basedOn w:val="Normltblzat"/>
    <w:rsid w:val="00E300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l"/>
    <w:rsid w:val="0082591F"/>
    <w:pPr>
      <w:widowControl w:val="0"/>
      <w:suppressAutoHyphens/>
      <w:overflowPunct/>
      <w:autoSpaceDE/>
      <w:autoSpaceDN/>
      <w:adjustRightInd/>
      <w:spacing w:after="160" w:line="240" w:lineRule="exact"/>
      <w:textAlignment w:val="auto"/>
    </w:pPr>
    <w:rPr>
      <w:rFonts w:ascii="Tahoma" w:eastAsia="Lucida Sans Unicode" w:hAnsi="Tahoma"/>
      <w:lang w:val="en-US" w:eastAsia="en-US"/>
    </w:rPr>
  </w:style>
  <w:style w:type="paragraph" w:customStyle="1" w:styleId="Char0">
    <w:name w:val="Char"/>
    <w:basedOn w:val="Norml"/>
    <w:rsid w:val="00BC653D"/>
    <w:pPr>
      <w:widowControl w:val="0"/>
      <w:suppressAutoHyphens/>
      <w:overflowPunct/>
      <w:autoSpaceDE/>
      <w:autoSpaceDN/>
      <w:adjustRightInd/>
      <w:spacing w:after="160" w:line="240" w:lineRule="exact"/>
      <w:textAlignment w:val="auto"/>
    </w:pPr>
    <w:rPr>
      <w:rFonts w:ascii="Tahoma" w:eastAsia="Lucida Sans Unicode" w:hAnsi="Tahoma"/>
      <w:lang w:val="en-US" w:eastAsia="en-US"/>
    </w:rPr>
  </w:style>
  <w:style w:type="paragraph" w:customStyle="1" w:styleId="Char2">
    <w:name w:val="Char"/>
    <w:basedOn w:val="Norml"/>
    <w:rsid w:val="00BE4E60"/>
    <w:pPr>
      <w:widowControl w:val="0"/>
      <w:suppressAutoHyphens/>
      <w:overflowPunct/>
      <w:autoSpaceDE/>
      <w:autoSpaceDN/>
      <w:adjustRightInd/>
      <w:spacing w:after="160" w:line="240" w:lineRule="exact"/>
      <w:textAlignment w:val="auto"/>
    </w:pPr>
    <w:rPr>
      <w:rFonts w:ascii="Tahoma" w:eastAsia="Lucida Sans Unicode" w:hAnsi="Tahoma"/>
      <w:lang w:val="en-US" w:eastAsia="en-US"/>
    </w:rPr>
  </w:style>
  <w:style w:type="paragraph" w:customStyle="1" w:styleId="Intzmny">
    <w:name w:val="Intézmény"/>
    <w:basedOn w:val="Norml"/>
    <w:link w:val="IntzmnyChar"/>
    <w:qFormat/>
    <w:rsid w:val="00DB432B"/>
    <w:pPr>
      <w:spacing w:after="240"/>
      <w:ind w:left="0"/>
    </w:pPr>
    <w:rPr>
      <w:b/>
      <w:smallCaps/>
      <w:u w:val="single"/>
    </w:rPr>
  </w:style>
  <w:style w:type="character" w:customStyle="1" w:styleId="IntzmnyChar">
    <w:name w:val="Intézmény Char"/>
    <w:basedOn w:val="Bekezdsalapbettpusa"/>
    <w:link w:val="Intzmny"/>
    <w:rsid w:val="00DB432B"/>
    <w:rPr>
      <w:b/>
      <w:smallCaps/>
      <w:sz w:val="24"/>
      <w:u w:val="single"/>
    </w:rPr>
  </w:style>
  <w:style w:type="character" w:styleId="Knyvcme">
    <w:name w:val="Book Title"/>
    <w:basedOn w:val="Bekezdsalapbettpusa"/>
    <w:uiPriority w:val="33"/>
    <w:qFormat/>
    <w:rsid w:val="002F09A3"/>
    <w:rPr>
      <w:b/>
      <w:bCs/>
      <w:i/>
      <w:iCs/>
      <w:spacing w:val="5"/>
    </w:rPr>
  </w:style>
  <w:style w:type="character" w:customStyle="1" w:styleId="SzvegtrzsChar">
    <w:name w:val="Szövegtörzs Char"/>
    <w:basedOn w:val="Bekezdsalapbettpusa"/>
    <w:link w:val="Szvegtrzs"/>
    <w:rsid w:val="00C71DF0"/>
    <w:rPr>
      <w:sz w:val="24"/>
    </w:rPr>
  </w:style>
  <w:style w:type="character" w:customStyle="1" w:styleId="Feloldatlanmegemlts1">
    <w:name w:val="Feloldatlan megemlítés1"/>
    <w:basedOn w:val="Bekezdsalapbettpusa"/>
    <w:uiPriority w:val="99"/>
    <w:semiHidden/>
    <w:unhideWhenUsed/>
    <w:rsid w:val="0093386A"/>
    <w:rPr>
      <w:color w:val="605E5C"/>
      <w:shd w:val="clear" w:color="auto" w:fill="E1DFDD"/>
    </w:rPr>
  </w:style>
  <w:style w:type="paragraph" w:customStyle="1" w:styleId="1">
    <w:name w:val="1"/>
    <w:basedOn w:val="Norml"/>
    <w:rsid w:val="00835BAE"/>
    <w:pPr>
      <w:overflowPunct/>
      <w:autoSpaceDE/>
      <w:autoSpaceDN/>
      <w:adjustRightInd/>
      <w:spacing w:after="160" w:line="240" w:lineRule="exact"/>
      <w:ind w:left="0"/>
      <w:jc w:val="left"/>
      <w:textAlignment w:val="auto"/>
    </w:pPr>
    <w:rPr>
      <w:rFonts w:ascii="Verdana" w:hAnsi="Verdana"/>
      <w:sz w:val="20"/>
      <w:lang w:val="en-US" w:eastAsia="en-US"/>
    </w:rPr>
  </w:style>
  <w:style w:type="paragraph" w:customStyle="1" w:styleId="CharCharCharChar0">
    <w:name w:val="Char Char Char Char"/>
    <w:basedOn w:val="Norml"/>
    <w:rsid w:val="0072194E"/>
    <w:pPr>
      <w:widowControl w:val="0"/>
      <w:suppressAutoHyphens/>
      <w:overflowPunct/>
      <w:autoSpaceDE/>
      <w:autoSpaceDN/>
      <w:adjustRightInd/>
      <w:spacing w:after="160" w:line="240" w:lineRule="exact"/>
      <w:ind w:left="0"/>
      <w:jc w:val="left"/>
      <w:textAlignment w:val="auto"/>
    </w:pPr>
    <w:rPr>
      <w:rFonts w:ascii="Tahoma" w:eastAsia="Lucida Sans Unicode" w:hAnsi="Tahoma"/>
      <w:sz w:val="20"/>
      <w:lang w:val="en-US" w:eastAsia="en-US"/>
    </w:rPr>
  </w:style>
  <w:style w:type="character" w:styleId="Feloldatlanmegemlts">
    <w:name w:val="Unresolved Mention"/>
    <w:basedOn w:val="Bekezdsalapbettpusa"/>
    <w:uiPriority w:val="99"/>
    <w:semiHidden/>
    <w:unhideWhenUsed/>
    <w:rsid w:val="00934770"/>
    <w:rPr>
      <w:color w:val="605E5C"/>
      <w:shd w:val="clear" w:color="auto" w:fill="E1DFDD"/>
    </w:rPr>
  </w:style>
  <w:style w:type="paragraph" w:customStyle="1" w:styleId="Char1CharCharCharCharCharCharCharCharCharCharCharChar0">
    <w:name w:val="Char1 Char Char Char Char Char Char Char Char Char Char Char Char"/>
    <w:basedOn w:val="Norml"/>
    <w:rsid w:val="00032825"/>
    <w:pPr>
      <w:widowControl w:val="0"/>
      <w:suppressAutoHyphens/>
      <w:overflowPunct/>
      <w:autoSpaceDE/>
      <w:autoSpaceDN/>
      <w:adjustRightInd/>
      <w:spacing w:after="160" w:line="240" w:lineRule="exact"/>
      <w:ind w:left="0"/>
      <w:jc w:val="left"/>
      <w:textAlignment w:val="auto"/>
    </w:pPr>
    <w:rPr>
      <w:rFonts w:ascii="Tahoma" w:eastAsia="Lucida Sans Unicode" w:hAnsi="Tahoma"/>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0263">
      <w:bodyDiv w:val="1"/>
      <w:marLeft w:val="0"/>
      <w:marRight w:val="0"/>
      <w:marTop w:val="0"/>
      <w:marBottom w:val="0"/>
      <w:divBdr>
        <w:top w:val="none" w:sz="0" w:space="0" w:color="auto"/>
        <w:left w:val="none" w:sz="0" w:space="0" w:color="auto"/>
        <w:bottom w:val="none" w:sz="0" w:space="0" w:color="auto"/>
        <w:right w:val="none" w:sz="0" w:space="0" w:color="auto"/>
      </w:divBdr>
    </w:div>
    <w:div w:id="7877809">
      <w:bodyDiv w:val="1"/>
      <w:marLeft w:val="0"/>
      <w:marRight w:val="0"/>
      <w:marTop w:val="0"/>
      <w:marBottom w:val="0"/>
      <w:divBdr>
        <w:top w:val="none" w:sz="0" w:space="0" w:color="auto"/>
        <w:left w:val="none" w:sz="0" w:space="0" w:color="auto"/>
        <w:bottom w:val="none" w:sz="0" w:space="0" w:color="auto"/>
        <w:right w:val="none" w:sz="0" w:space="0" w:color="auto"/>
      </w:divBdr>
    </w:div>
    <w:div w:id="41490731">
      <w:bodyDiv w:val="1"/>
      <w:marLeft w:val="0"/>
      <w:marRight w:val="0"/>
      <w:marTop w:val="0"/>
      <w:marBottom w:val="0"/>
      <w:divBdr>
        <w:top w:val="none" w:sz="0" w:space="0" w:color="auto"/>
        <w:left w:val="none" w:sz="0" w:space="0" w:color="auto"/>
        <w:bottom w:val="none" w:sz="0" w:space="0" w:color="auto"/>
        <w:right w:val="none" w:sz="0" w:space="0" w:color="auto"/>
      </w:divBdr>
    </w:div>
    <w:div w:id="50078438">
      <w:bodyDiv w:val="1"/>
      <w:marLeft w:val="0"/>
      <w:marRight w:val="0"/>
      <w:marTop w:val="0"/>
      <w:marBottom w:val="0"/>
      <w:divBdr>
        <w:top w:val="none" w:sz="0" w:space="0" w:color="auto"/>
        <w:left w:val="none" w:sz="0" w:space="0" w:color="auto"/>
        <w:bottom w:val="none" w:sz="0" w:space="0" w:color="auto"/>
        <w:right w:val="none" w:sz="0" w:space="0" w:color="auto"/>
      </w:divBdr>
      <w:divsChild>
        <w:div w:id="2079085167">
          <w:marLeft w:val="0"/>
          <w:marRight w:val="0"/>
          <w:marTop w:val="0"/>
          <w:marBottom w:val="0"/>
          <w:divBdr>
            <w:top w:val="none" w:sz="0" w:space="0" w:color="auto"/>
            <w:left w:val="none" w:sz="0" w:space="0" w:color="auto"/>
            <w:bottom w:val="none" w:sz="0" w:space="0" w:color="auto"/>
            <w:right w:val="none" w:sz="0" w:space="0" w:color="auto"/>
          </w:divBdr>
        </w:div>
      </w:divsChild>
    </w:div>
    <w:div w:id="56438012">
      <w:bodyDiv w:val="1"/>
      <w:marLeft w:val="0"/>
      <w:marRight w:val="0"/>
      <w:marTop w:val="0"/>
      <w:marBottom w:val="0"/>
      <w:divBdr>
        <w:top w:val="none" w:sz="0" w:space="0" w:color="auto"/>
        <w:left w:val="none" w:sz="0" w:space="0" w:color="auto"/>
        <w:bottom w:val="none" w:sz="0" w:space="0" w:color="auto"/>
        <w:right w:val="none" w:sz="0" w:space="0" w:color="auto"/>
      </w:divBdr>
    </w:div>
    <w:div w:id="75711116">
      <w:bodyDiv w:val="1"/>
      <w:marLeft w:val="0"/>
      <w:marRight w:val="0"/>
      <w:marTop w:val="0"/>
      <w:marBottom w:val="0"/>
      <w:divBdr>
        <w:top w:val="none" w:sz="0" w:space="0" w:color="auto"/>
        <w:left w:val="none" w:sz="0" w:space="0" w:color="auto"/>
        <w:bottom w:val="none" w:sz="0" w:space="0" w:color="auto"/>
        <w:right w:val="none" w:sz="0" w:space="0" w:color="auto"/>
      </w:divBdr>
    </w:div>
    <w:div w:id="114374280">
      <w:bodyDiv w:val="1"/>
      <w:marLeft w:val="0"/>
      <w:marRight w:val="0"/>
      <w:marTop w:val="0"/>
      <w:marBottom w:val="0"/>
      <w:divBdr>
        <w:top w:val="none" w:sz="0" w:space="0" w:color="auto"/>
        <w:left w:val="none" w:sz="0" w:space="0" w:color="auto"/>
        <w:bottom w:val="none" w:sz="0" w:space="0" w:color="auto"/>
        <w:right w:val="none" w:sz="0" w:space="0" w:color="auto"/>
      </w:divBdr>
    </w:div>
    <w:div w:id="117115655">
      <w:bodyDiv w:val="1"/>
      <w:marLeft w:val="0"/>
      <w:marRight w:val="0"/>
      <w:marTop w:val="0"/>
      <w:marBottom w:val="0"/>
      <w:divBdr>
        <w:top w:val="none" w:sz="0" w:space="0" w:color="auto"/>
        <w:left w:val="none" w:sz="0" w:space="0" w:color="auto"/>
        <w:bottom w:val="none" w:sz="0" w:space="0" w:color="auto"/>
        <w:right w:val="none" w:sz="0" w:space="0" w:color="auto"/>
      </w:divBdr>
    </w:div>
    <w:div w:id="121465494">
      <w:bodyDiv w:val="1"/>
      <w:marLeft w:val="0"/>
      <w:marRight w:val="0"/>
      <w:marTop w:val="0"/>
      <w:marBottom w:val="0"/>
      <w:divBdr>
        <w:top w:val="none" w:sz="0" w:space="0" w:color="auto"/>
        <w:left w:val="none" w:sz="0" w:space="0" w:color="auto"/>
        <w:bottom w:val="none" w:sz="0" w:space="0" w:color="auto"/>
        <w:right w:val="none" w:sz="0" w:space="0" w:color="auto"/>
      </w:divBdr>
    </w:div>
    <w:div w:id="140314923">
      <w:bodyDiv w:val="1"/>
      <w:marLeft w:val="0"/>
      <w:marRight w:val="0"/>
      <w:marTop w:val="0"/>
      <w:marBottom w:val="0"/>
      <w:divBdr>
        <w:top w:val="none" w:sz="0" w:space="0" w:color="auto"/>
        <w:left w:val="none" w:sz="0" w:space="0" w:color="auto"/>
        <w:bottom w:val="none" w:sz="0" w:space="0" w:color="auto"/>
        <w:right w:val="none" w:sz="0" w:space="0" w:color="auto"/>
      </w:divBdr>
    </w:div>
    <w:div w:id="146092932">
      <w:bodyDiv w:val="1"/>
      <w:marLeft w:val="0"/>
      <w:marRight w:val="0"/>
      <w:marTop w:val="0"/>
      <w:marBottom w:val="0"/>
      <w:divBdr>
        <w:top w:val="none" w:sz="0" w:space="0" w:color="auto"/>
        <w:left w:val="none" w:sz="0" w:space="0" w:color="auto"/>
        <w:bottom w:val="none" w:sz="0" w:space="0" w:color="auto"/>
        <w:right w:val="none" w:sz="0" w:space="0" w:color="auto"/>
      </w:divBdr>
    </w:div>
    <w:div w:id="182790974">
      <w:bodyDiv w:val="1"/>
      <w:marLeft w:val="0"/>
      <w:marRight w:val="0"/>
      <w:marTop w:val="0"/>
      <w:marBottom w:val="0"/>
      <w:divBdr>
        <w:top w:val="none" w:sz="0" w:space="0" w:color="auto"/>
        <w:left w:val="none" w:sz="0" w:space="0" w:color="auto"/>
        <w:bottom w:val="none" w:sz="0" w:space="0" w:color="auto"/>
        <w:right w:val="none" w:sz="0" w:space="0" w:color="auto"/>
      </w:divBdr>
    </w:div>
    <w:div w:id="193005130">
      <w:bodyDiv w:val="1"/>
      <w:marLeft w:val="0"/>
      <w:marRight w:val="0"/>
      <w:marTop w:val="0"/>
      <w:marBottom w:val="0"/>
      <w:divBdr>
        <w:top w:val="none" w:sz="0" w:space="0" w:color="auto"/>
        <w:left w:val="none" w:sz="0" w:space="0" w:color="auto"/>
        <w:bottom w:val="none" w:sz="0" w:space="0" w:color="auto"/>
        <w:right w:val="none" w:sz="0" w:space="0" w:color="auto"/>
      </w:divBdr>
    </w:div>
    <w:div w:id="202447935">
      <w:bodyDiv w:val="1"/>
      <w:marLeft w:val="0"/>
      <w:marRight w:val="0"/>
      <w:marTop w:val="0"/>
      <w:marBottom w:val="0"/>
      <w:divBdr>
        <w:top w:val="none" w:sz="0" w:space="0" w:color="auto"/>
        <w:left w:val="none" w:sz="0" w:space="0" w:color="auto"/>
        <w:bottom w:val="none" w:sz="0" w:space="0" w:color="auto"/>
        <w:right w:val="none" w:sz="0" w:space="0" w:color="auto"/>
      </w:divBdr>
    </w:div>
    <w:div w:id="222328510">
      <w:bodyDiv w:val="1"/>
      <w:marLeft w:val="0"/>
      <w:marRight w:val="0"/>
      <w:marTop w:val="0"/>
      <w:marBottom w:val="0"/>
      <w:divBdr>
        <w:top w:val="none" w:sz="0" w:space="0" w:color="auto"/>
        <w:left w:val="none" w:sz="0" w:space="0" w:color="auto"/>
        <w:bottom w:val="none" w:sz="0" w:space="0" w:color="auto"/>
        <w:right w:val="none" w:sz="0" w:space="0" w:color="auto"/>
      </w:divBdr>
    </w:div>
    <w:div w:id="222646370">
      <w:bodyDiv w:val="1"/>
      <w:marLeft w:val="0"/>
      <w:marRight w:val="0"/>
      <w:marTop w:val="0"/>
      <w:marBottom w:val="0"/>
      <w:divBdr>
        <w:top w:val="none" w:sz="0" w:space="0" w:color="auto"/>
        <w:left w:val="none" w:sz="0" w:space="0" w:color="auto"/>
        <w:bottom w:val="none" w:sz="0" w:space="0" w:color="auto"/>
        <w:right w:val="none" w:sz="0" w:space="0" w:color="auto"/>
      </w:divBdr>
    </w:div>
    <w:div w:id="229467553">
      <w:bodyDiv w:val="1"/>
      <w:marLeft w:val="0"/>
      <w:marRight w:val="0"/>
      <w:marTop w:val="0"/>
      <w:marBottom w:val="0"/>
      <w:divBdr>
        <w:top w:val="none" w:sz="0" w:space="0" w:color="auto"/>
        <w:left w:val="none" w:sz="0" w:space="0" w:color="auto"/>
        <w:bottom w:val="none" w:sz="0" w:space="0" w:color="auto"/>
        <w:right w:val="none" w:sz="0" w:space="0" w:color="auto"/>
      </w:divBdr>
    </w:div>
    <w:div w:id="265043138">
      <w:bodyDiv w:val="1"/>
      <w:marLeft w:val="0"/>
      <w:marRight w:val="0"/>
      <w:marTop w:val="0"/>
      <w:marBottom w:val="0"/>
      <w:divBdr>
        <w:top w:val="none" w:sz="0" w:space="0" w:color="auto"/>
        <w:left w:val="none" w:sz="0" w:space="0" w:color="auto"/>
        <w:bottom w:val="none" w:sz="0" w:space="0" w:color="auto"/>
        <w:right w:val="none" w:sz="0" w:space="0" w:color="auto"/>
      </w:divBdr>
    </w:div>
    <w:div w:id="388652942">
      <w:bodyDiv w:val="1"/>
      <w:marLeft w:val="0"/>
      <w:marRight w:val="0"/>
      <w:marTop w:val="0"/>
      <w:marBottom w:val="0"/>
      <w:divBdr>
        <w:top w:val="none" w:sz="0" w:space="0" w:color="auto"/>
        <w:left w:val="none" w:sz="0" w:space="0" w:color="auto"/>
        <w:bottom w:val="none" w:sz="0" w:space="0" w:color="auto"/>
        <w:right w:val="none" w:sz="0" w:space="0" w:color="auto"/>
      </w:divBdr>
    </w:div>
    <w:div w:id="396704305">
      <w:bodyDiv w:val="1"/>
      <w:marLeft w:val="0"/>
      <w:marRight w:val="0"/>
      <w:marTop w:val="0"/>
      <w:marBottom w:val="0"/>
      <w:divBdr>
        <w:top w:val="none" w:sz="0" w:space="0" w:color="auto"/>
        <w:left w:val="none" w:sz="0" w:space="0" w:color="auto"/>
        <w:bottom w:val="none" w:sz="0" w:space="0" w:color="auto"/>
        <w:right w:val="none" w:sz="0" w:space="0" w:color="auto"/>
      </w:divBdr>
    </w:div>
    <w:div w:id="396899303">
      <w:bodyDiv w:val="1"/>
      <w:marLeft w:val="0"/>
      <w:marRight w:val="0"/>
      <w:marTop w:val="0"/>
      <w:marBottom w:val="0"/>
      <w:divBdr>
        <w:top w:val="none" w:sz="0" w:space="0" w:color="auto"/>
        <w:left w:val="none" w:sz="0" w:space="0" w:color="auto"/>
        <w:bottom w:val="none" w:sz="0" w:space="0" w:color="auto"/>
        <w:right w:val="none" w:sz="0" w:space="0" w:color="auto"/>
      </w:divBdr>
    </w:div>
    <w:div w:id="398289736">
      <w:bodyDiv w:val="1"/>
      <w:marLeft w:val="0"/>
      <w:marRight w:val="0"/>
      <w:marTop w:val="0"/>
      <w:marBottom w:val="0"/>
      <w:divBdr>
        <w:top w:val="none" w:sz="0" w:space="0" w:color="auto"/>
        <w:left w:val="none" w:sz="0" w:space="0" w:color="auto"/>
        <w:bottom w:val="none" w:sz="0" w:space="0" w:color="auto"/>
        <w:right w:val="none" w:sz="0" w:space="0" w:color="auto"/>
      </w:divBdr>
    </w:div>
    <w:div w:id="429855140">
      <w:bodyDiv w:val="1"/>
      <w:marLeft w:val="0"/>
      <w:marRight w:val="0"/>
      <w:marTop w:val="0"/>
      <w:marBottom w:val="0"/>
      <w:divBdr>
        <w:top w:val="none" w:sz="0" w:space="0" w:color="auto"/>
        <w:left w:val="none" w:sz="0" w:space="0" w:color="auto"/>
        <w:bottom w:val="none" w:sz="0" w:space="0" w:color="auto"/>
        <w:right w:val="none" w:sz="0" w:space="0" w:color="auto"/>
      </w:divBdr>
    </w:div>
    <w:div w:id="441270880">
      <w:bodyDiv w:val="1"/>
      <w:marLeft w:val="0"/>
      <w:marRight w:val="0"/>
      <w:marTop w:val="0"/>
      <w:marBottom w:val="0"/>
      <w:divBdr>
        <w:top w:val="none" w:sz="0" w:space="0" w:color="auto"/>
        <w:left w:val="none" w:sz="0" w:space="0" w:color="auto"/>
        <w:bottom w:val="none" w:sz="0" w:space="0" w:color="auto"/>
        <w:right w:val="none" w:sz="0" w:space="0" w:color="auto"/>
      </w:divBdr>
    </w:div>
    <w:div w:id="466439535">
      <w:bodyDiv w:val="1"/>
      <w:marLeft w:val="0"/>
      <w:marRight w:val="0"/>
      <w:marTop w:val="0"/>
      <w:marBottom w:val="0"/>
      <w:divBdr>
        <w:top w:val="none" w:sz="0" w:space="0" w:color="auto"/>
        <w:left w:val="none" w:sz="0" w:space="0" w:color="auto"/>
        <w:bottom w:val="none" w:sz="0" w:space="0" w:color="auto"/>
        <w:right w:val="none" w:sz="0" w:space="0" w:color="auto"/>
      </w:divBdr>
    </w:div>
    <w:div w:id="478888738">
      <w:bodyDiv w:val="1"/>
      <w:marLeft w:val="0"/>
      <w:marRight w:val="0"/>
      <w:marTop w:val="0"/>
      <w:marBottom w:val="0"/>
      <w:divBdr>
        <w:top w:val="none" w:sz="0" w:space="0" w:color="auto"/>
        <w:left w:val="none" w:sz="0" w:space="0" w:color="auto"/>
        <w:bottom w:val="none" w:sz="0" w:space="0" w:color="auto"/>
        <w:right w:val="none" w:sz="0" w:space="0" w:color="auto"/>
      </w:divBdr>
    </w:div>
    <w:div w:id="488639130">
      <w:bodyDiv w:val="1"/>
      <w:marLeft w:val="0"/>
      <w:marRight w:val="0"/>
      <w:marTop w:val="0"/>
      <w:marBottom w:val="0"/>
      <w:divBdr>
        <w:top w:val="none" w:sz="0" w:space="0" w:color="auto"/>
        <w:left w:val="none" w:sz="0" w:space="0" w:color="auto"/>
        <w:bottom w:val="none" w:sz="0" w:space="0" w:color="auto"/>
        <w:right w:val="none" w:sz="0" w:space="0" w:color="auto"/>
      </w:divBdr>
    </w:div>
    <w:div w:id="503714670">
      <w:bodyDiv w:val="1"/>
      <w:marLeft w:val="0"/>
      <w:marRight w:val="0"/>
      <w:marTop w:val="0"/>
      <w:marBottom w:val="0"/>
      <w:divBdr>
        <w:top w:val="none" w:sz="0" w:space="0" w:color="auto"/>
        <w:left w:val="none" w:sz="0" w:space="0" w:color="auto"/>
        <w:bottom w:val="none" w:sz="0" w:space="0" w:color="auto"/>
        <w:right w:val="none" w:sz="0" w:space="0" w:color="auto"/>
      </w:divBdr>
    </w:div>
    <w:div w:id="527446235">
      <w:bodyDiv w:val="1"/>
      <w:marLeft w:val="0"/>
      <w:marRight w:val="0"/>
      <w:marTop w:val="0"/>
      <w:marBottom w:val="0"/>
      <w:divBdr>
        <w:top w:val="none" w:sz="0" w:space="0" w:color="auto"/>
        <w:left w:val="none" w:sz="0" w:space="0" w:color="auto"/>
        <w:bottom w:val="none" w:sz="0" w:space="0" w:color="auto"/>
        <w:right w:val="none" w:sz="0" w:space="0" w:color="auto"/>
      </w:divBdr>
    </w:div>
    <w:div w:id="529613166">
      <w:bodyDiv w:val="1"/>
      <w:marLeft w:val="0"/>
      <w:marRight w:val="0"/>
      <w:marTop w:val="0"/>
      <w:marBottom w:val="0"/>
      <w:divBdr>
        <w:top w:val="none" w:sz="0" w:space="0" w:color="auto"/>
        <w:left w:val="none" w:sz="0" w:space="0" w:color="auto"/>
        <w:bottom w:val="none" w:sz="0" w:space="0" w:color="auto"/>
        <w:right w:val="none" w:sz="0" w:space="0" w:color="auto"/>
      </w:divBdr>
    </w:div>
    <w:div w:id="542331793">
      <w:bodyDiv w:val="1"/>
      <w:marLeft w:val="0"/>
      <w:marRight w:val="0"/>
      <w:marTop w:val="0"/>
      <w:marBottom w:val="0"/>
      <w:divBdr>
        <w:top w:val="none" w:sz="0" w:space="0" w:color="auto"/>
        <w:left w:val="none" w:sz="0" w:space="0" w:color="auto"/>
        <w:bottom w:val="none" w:sz="0" w:space="0" w:color="auto"/>
        <w:right w:val="none" w:sz="0" w:space="0" w:color="auto"/>
      </w:divBdr>
    </w:div>
    <w:div w:id="545220670">
      <w:bodyDiv w:val="1"/>
      <w:marLeft w:val="0"/>
      <w:marRight w:val="0"/>
      <w:marTop w:val="0"/>
      <w:marBottom w:val="0"/>
      <w:divBdr>
        <w:top w:val="none" w:sz="0" w:space="0" w:color="auto"/>
        <w:left w:val="none" w:sz="0" w:space="0" w:color="auto"/>
        <w:bottom w:val="none" w:sz="0" w:space="0" w:color="auto"/>
        <w:right w:val="none" w:sz="0" w:space="0" w:color="auto"/>
      </w:divBdr>
    </w:div>
    <w:div w:id="566762901">
      <w:bodyDiv w:val="1"/>
      <w:marLeft w:val="0"/>
      <w:marRight w:val="0"/>
      <w:marTop w:val="0"/>
      <w:marBottom w:val="0"/>
      <w:divBdr>
        <w:top w:val="none" w:sz="0" w:space="0" w:color="auto"/>
        <w:left w:val="none" w:sz="0" w:space="0" w:color="auto"/>
        <w:bottom w:val="none" w:sz="0" w:space="0" w:color="auto"/>
        <w:right w:val="none" w:sz="0" w:space="0" w:color="auto"/>
      </w:divBdr>
    </w:div>
    <w:div w:id="569733487">
      <w:bodyDiv w:val="1"/>
      <w:marLeft w:val="0"/>
      <w:marRight w:val="0"/>
      <w:marTop w:val="0"/>
      <w:marBottom w:val="0"/>
      <w:divBdr>
        <w:top w:val="none" w:sz="0" w:space="0" w:color="auto"/>
        <w:left w:val="none" w:sz="0" w:space="0" w:color="auto"/>
        <w:bottom w:val="none" w:sz="0" w:space="0" w:color="auto"/>
        <w:right w:val="none" w:sz="0" w:space="0" w:color="auto"/>
      </w:divBdr>
    </w:div>
    <w:div w:id="580413344">
      <w:bodyDiv w:val="1"/>
      <w:marLeft w:val="0"/>
      <w:marRight w:val="0"/>
      <w:marTop w:val="0"/>
      <w:marBottom w:val="0"/>
      <w:divBdr>
        <w:top w:val="none" w:sz="0" w:space="0" w:color="auto"/>
        <w:left w:val="none" w:sz="0" w:space="0" w:color="auto"/>
        <w:bottom w:val="none" w:sz="0" w:space="0" w:color="auto"/>
        <w:right w:val="none" w:sz="0" w:space="0" w:color="auto"/>
      </w:divBdr>
    </w:div>
    <w:div w:id="581255449">
      <w:bodyDiv w:val="1"/>
      <w:marLeft w:val="0"/>
      <w:marRight w:val="0"/>
      <w:marTop w:val="0"/>
      <w:marBottom w:val="0"/>
      <w:divBdr>
        <w:top w:val="none" w:sz="0" w:space="0" w:color="auto"/>
        <w:left w:val="none" w:sz="0" w:space="0" w:color="auto"/>
        <w:bottom w:val="none" w:sz="0" w:space="0" w:color="auto"/>
        <w:right w:val="none" w:sz="0" w:space="0" w:color="auto"/>
      </w:divBdr>
    </w:div>
    <w:div w:id="595990068">
      <w:bodyDiv w:val="1"/>
      <w:marLeft w:val="0"/>
      <w:marRight w:val="0"/>
      <w:marTop w:val="0"/>
      <w:marBottom w:val="0"/>
      <w:divBdr>
        <w:top w:val="none" w:sz="0" w:space="0" w:color="auto"/>
        <w:left w:val="none" w:sz="0" w:space="0" w:color="auto"/>
        <w:bottom w:val="none" w:sz="0" w:space="0" w:color="auto"/>
        <w:right w:val="none" w:sz="0" w:space="0" w:color="auto"/>
      </w:divBdr>
      <w:divsChild>
        <w:div w:id="702092694">
          <w:marLeft w:val="0"/>
          <w:marRight w:val="0"/>
          <w:marTop w:val="0"/>
          <w:marBottom w:val="0"/>
          <w:divBdr>
            <w:top w:val="none" w:sz="0" w:space="0" w:color="auto"/>
            <w:left w:val="none" w:sz="0" w:space="0" w:color="auto"/>
            <w:bottom w:val="none" w:sz="0" w:space="0" w:color="auto"/>
            <w:right w:val="none" w:sz="0" w:space="0" w:color="auto"/>
          </w:divBdr>
        </w:div>
      </w:divsChild>
    </w:div>
    <w:div w:id="598220667">
      <w:bodyDiv w:val="1"/>
      <w:marLeft w:val="0"/>
      <w:marRight w:val="0"/>
      <w:marTop w:val="0"/>
      <w:marBottom w:val="0"/>
      <w:divBdr>
        <w:top w:val="none" w:sz="0" w:space="0" w:color="auto"/>
        <w:left w:val="none" w:sz="0" w:space="0" w:color="auto"/>
        <w:bottom w:val="none" w:sz="0" w:space="0" w:color="auto"/>
        <w:right w:val="none" w:sz="0" w:space="0" w:color="auto"/>
      </w:divBdr>
    </w:div>
    <w:div w:id="614606582">
      <w:bodyDiv w:val="1"/>
      <w:marLeft w:val="0"/>
      <w:marRight w:val="0"/>
      <w:marTop w:val="0"/>
      <w:marBottom w:val="0"/>
      <w:divBdr>
        <w:top w:val="none" w:sz="0" w:space="0" w:color="auto"/>
        <w:left w:val="none" w:sz="0" w:space="0" w:color="auto"/>
        <w:bottom w:val="none" w:sz="0" w:space="0" w:color="auto"/>
        <w:right w:val="none" w:sz="0" w:space="0" w:color="auto"/>
      </w:divBdr>
    </w:div>
    <w:div w:id="618340225">
      <w:bodyDiv w:val="1"/>
      <w:marLeft w:val="0"/>
      <w:marRight w:val="0"/>
      <w:marTop w:val="0"/>
      <w:marBottom w:val="0"/>
      <w:divBdr>
        <w:top w:val="none" w:sz="0" w:space="0" w:color="auto"/>
        <w:left w:val="none" w:sz="0" w:space="0" w:color="auto"/>
        <w:bottom w:val="none" w:sz="0" w:space="0" w:color="auto"/>
        <w:right w:val="none" w:sz="0" w:space="0" w:color="auto"/>
      </w:divBdr>
    </w:div>
    <w:div w:id="624312983">
      <w:bodyDiv w:val="1"/>
      <w:marLeft w:val="0"/>
      <w:marRight w:val="0"/>
      <w:marTop w:val="0"/>
      <w:marBottom w:val="0"/>
      <w:divBdr>
        <w:top w:val="none" w:sz="0" w:space="0" w:color="auto"/>
        <w:left w:val="none" w:sz="0" w:space="0" w:color="auto"/>
        <w:bottom w:val="none" w:sz="0" w:space="0" w:color="auto"/>
        <w:right w:val="none" w:sz="0" w:space="0" w:color="auto"/>
      </w:divBdr>
    </w:div>
    <w:div w:id="625356918">
      <w:bodyDiv w:val="1"/>
      <w:marLeft w:val="0"/>
      <w:marRight w:val="0"/>
      <w:marTop w:val="0"/>
      <w:marBottom w:val="0"/>
      <w:divBdr>
        <w:top w:val="none" w:sz="0" w:space="0" w:color="auto"/>
        <w:left w:val="none" w:sz="0" w:space="0" w:color="auto"/>
        <w:bottom w:val="none" w:sz="0" w:space="0" w:color="auto"/>
        <w:right w:val="none" w:sz="0" w:space="0" w:color="auto"/>
      </w:divBdr>
    </w:div>
    <w:div w:id="629286612">
      <w:bodyDiv w:val="1"/>
      <w:marLeft w:val="0"/>
      <w:marRight w:val="0"/>
      <w:marTop w:val="0"/>
      <w:marBottom w:val="0"/>
      <w:divBdr>
        <w:top w:val="none" w:sz="0" w:space="0" w:color="auto"/>
        <w:left w:val="none" w:sz="0" w:space="0" w:color="auto"/>
        <w:bottom w:val="none" w:sz="0" w:space="0" w:color="auto"/>
        <w:right w:val="none" w:sz="0" w:space="0" w:color="auto"/>
      </w:divBdr>
    </w:div>
    <w:div w:id="644892764">
      <w:bodyDiv w:val="1"/>
      <w:marLeft w:val="0"/>
      <w:marRight w:val="0"/>
      <w:marTop w:val="0"/>
      <w:marBottom w:val="0"/>
      <w:divBdr>
        <w:top w:val="none" w:sz="0" w:space="0" w:color="auto"/>
        <w:left w:val="none" w:sz="0" w:space="0" w:color="auto"/>
        <w:bottom w:val="none" w:sz="0" w:space="0" w:color="auto"/>
        <w:right w:val="none" w:sz="0" w:space="0" w:color="auto"/>
      </w:divBdr>
    </w:div>
    <w:div w:id="648632858">
      <w:bodyDiv w:val="1"/>
      <w:marLeft w:val="0"/>
      <w:marRight w:val="0"/>
      <w:marTop w:val="0"/>
      <w:marBottom w:val="0"/>
      <w:divBdr>
        <w:top w:val="none" w:sz="0" w:space="0" w:color="auto"/>
        <w:left w:val="none" w:sz="0" w:space="0" w:color="auto"/>
        <w:bottom w:val="none" w:sz="0" w:space="0" w:color="auto"/>
        <w:right w:val="none" w:sz="0" w:space="0" w:color="auto"/>
      </w:divBdr>
    </w:div>
    <w:div w:id="652374255">
      <w:bodyDiv w:val="1"/>
      <w:marLeft w:val="0"/>
      <w:marRight w:val="0"/>
      <w:marTop w:val="0"/>
      <w:marBottom w:val="0"/>
      <w:divBdr>
        <w:top w:val="none" w:sz="0" w:space="0" w:color="auto"/>
        <w:left w:val="none" w:sz="0" w:space="0" w:color="auto"/>
        <w:bottom w:val="none" w:sz="0" w:space="0" w:color="auto"/>
        <w:right w:val="none" w:sz="0" w:space="0" w:color="auto"/>
      </w:divBdr>
    </w:div>
    <w:div w:id="656151169">
      <w:bodyDiv w:val="1"/>
      <w:marLeft w:val="0"/>
      <w:marRight w:val="0"/>
      <w:marTop w:val="0"/>
      <w:marBottom w:val="0"/>
      <w:divBdr>
        <w:top w:val="none" w:sz="0" w:space="0" w:color="auto"/>
        <w:left w:val="none" w:sz="0" w:space="0" w:color="auto"/>
        <w:bottom w:val="none" w:sz="0" w:space="0" w:color="auto"/>
        <w:right w:val="none" w:sz="0" w:space="0" w:color="auto"/>
      </w:divBdr>
    </w:div>
    <w:div w:id="673917729">
      <w:bodyDiv w:val="1"/>
      <w:marLeft w:val="0"/>
      <w:marRight w:val="0"/>
      <w:marTop w:val="0"/>
      <w:marBottom w:val="0"/>
      <w:divBdr>
        <w:top w:val="none" w:sz="0" w:space="0" w:color="auto"/>
        <w:left w:val="none" w:sz="0" w:space="0" w:color="auto"/>
        <w:bottom w:val="none" w:sz="0" w:space="0" w:color="auto"/>
        <w:right w:val="none" w:sz="0" w:space="0" w:color="auto"/>
      </w:divBdr>
    </w:div>
    <w:div w:id="677467551">
      <w:bodyDiv w:val="1"/>
      <w:marLeft w:val="0"/>
      <w:marRight w:val="0"/>
      <w:marTop w:val="0"/>
      <w:marBottom w:val="0"/>
      <w:divBdr>
        <w:top w:val="none" w:sz="0" w:space="0" w:color="auto"/>
        <w:left w:val="none" w:sz="0" w:space="0" w:color="auto"/>
        <w:bottom w:val="none" w:sz="0" w:space="0" w:color="auto"/>
        <w:right w:val="none" w:sz="0" w:space="0" w:color="auto"/>
      </w:divBdr>
    </w:div>
    <w:div w:id="677851301">
      <w:bodyDiv w:val="1"/>
      <w:marLeft w:val="0"/>
      <w:marRight w:val="0"/>
      <w:marTop w:val="0"/>
      <w:marBottom w:val="0"/>
      <w:divBdr>
        <w:top w:val="none" w:sz="0" w:space="0" w:color="auto"/>
        <w:left w:val="none" w:sz="0" w:space="0" w:color="auto"/>
        <w:bottom w:val="none" w:sz="0" w:space="0" w:color="auto"/>
        <w:right w:val="none" w:sz="0" w:space="0" w:color="auto"/>
      </w:divBdr>
    </w:div>
    <w:div w:id="686827146">
      <w:bodyDiv w:val="1"/>
      <w:marLeft w:val="0"/>
      <w:marRight w:val="0"/>
      <w:marTop w:val="0"/>
      <w:marBottom w:val="0"/>
      <w:divBdr>
        <w:top w:val="none" w:sz="0" w:space="0" w:color="auto"/>
        <w:left w:val="none" w:sz="0" w:space="0" w:color="auto"/>
        <w:bottom w:val="none" w:sz="0" w:space="0" w:color="auto"/>
        <w:right w:val="none" w:sz="0" w:space="0" w:color="auto"/>
      </w:divBdr>
    </w:div>
    <w:div w:id="710883857">
      <w:bodyDiv w:val="1"/>
      <w:marLeft w:val="0"/>
      <w:marRight w:val="0"/>
      <w:marTop w:val="0"/>
      <w:marBottom w:val="0"/>
      <w:divBdr>
        <w:top w:val="none" w:sz="0" w:space="0" w:color="auto"/>
        <w:left w:val="none" w:sz="0" w:space="0" w:color="auto"/>
        <w:bottom w:val="none" w:sz="0" w:space="0" w:color="auto"/>
        <w:right w:val="none" w:sz="0" w:space="0" w:color="auto"/>
      </w:divBdr>
    </w:div>
    <w:div w:id="714041896">
      <w:bodyDiv w:val="1"/>
      <w:marLeft w:val="0"/>
      <w:marRight w:val="0"/>
      <w:marTop w:val="0"/>
      <w:marBottom w:val="0"/>
      <w:divBdr>
        <w:top w:val="none" w:sz="0" w:space="0" w:color="auto"/>
        <w:left w:val="none" w:sz="0" w:space="0" w:color="auto"/>
        <w:bottom w:val="none" w:sz="0" w:space="0" w:color="auto"/>
        <w:right w:val="none" w:sz="0" w:space="0" w:color="auto"/>
      </w:divBdr>
    </w:div>
    <w:div w:id="719672728">
      <w:bodyDiv w:val="1"/>
      <w:marLeft w:val="0"/>
      <w:marRight w:val="0"/>
      <w:marTop w:val="0"/>
      <w:marBottom w:val="0"/>
      <w:divBdr>
        <w:top w:val="none" w:sz="0" w:space="0" w:color="auto"/>
        <w:left w:val="none" w:sz="0" w:space="0" w:color="auto"/>
        <w:bottom w:val="none" w:sz="0" w:space="0" w:color="auto"/>
        <w:right w:val="none" w:sz="0" w:space="0" w:color="auto"/>
      </w:divBdr>
    </w:div>
    <w:div w:id="721825606">
      <w:bodyDiv w:val="1"/>
      <w:marLeft w:val="0"/>
      <w:marRight w:val="0"/>
      <w:marTop w:val="0"/>
      <w:marBottom w:val="0"/>
      <w:divBdr>
        <w:top w:val="none" w:sz="0" w:space="0" w:color="auto"/>
        <w:left w:val="none" w:sz="0" w:space="0" w:color="auto"/>
        <w:bottom w:val="none" w:sz="0" w:space="0" w:color="auto"/>
        <w:right w:val="none" w:sz="0" w:space="0" w:color="auto"/>
      </w:divBdr>
    </w:div>
    <w:div w:id="741830688">
      <w:bodyDiv w:val="1"/>
      <w:marLeft w:val="0"/>
      <w:marRight w:val="0"/>
      <w:marTop w:val="0"/>
      <w:marBottom w:val="0"/>
      <w:divBdr>
        <w:top w:val="none" w:sz="0" w:space="0" w:color="auto"/>
        <w:left w:val="none" w:sz="0" w:space="0" w:color="auto"/>
        <w:bottom w:val="none" w:sz="0" w:space="0" w:color="auto"/>
        <w:right w:val="none" w:sz="0" w:space="0" w:color="auto"/>
      </w:divBdr>
    </w:div>
    <w:div w:id="746346901">
      <w:bodyDiv w:val="1"/>
      <w:marLeft w:val="0"/>
      <w:marRight w:val="0"/>
      <w:marTop w:val="0"/>
      <w:marBottom w:val="0"/>
      <w:divBdr>
        <w:top w:val="none" w:sz="0" w:space="0" w:color="auto"/>
        <w:left w:val="none" w:sz="0" w:space="0" w:color="auto"/>
        <w:bottom w:val="none" w:sz="0" w:space="0" w:color="auto"/>
        <w:right w:val="none" w:sz="0" w:space="0" w:color="auto"/>
      </w:divBdr>
    </w:div>
    <w:div w:id="747003701">
      <w:bodyDiv w:val="1"/>
      <w:marLeft w:val="0"/>
      <w:marRight w:val="0"/>
      <w:marTop w:val="0"/>
      <w:marBottom w:val="0"/>
      <w:divBdr>
        <w:top w:val="none" w:sz="0" w:space="0" w:color="auto"/>
        <w:left w:val="none" w:sz="0" w:space="0" w:color="auto"/>
        <w:bottom w:val="none" w:sz="0" w:space="0" w:color="auto"/>
        <w:right w:val="none" w:sz="0" w:space="0" w:color="auto"/>
      </w:divBdr>
    </w:div>
    <w:div w:id="771048363">
      <w:bodyDiv w:val="1"/>
      <w:marLeft w:val="0"/>
      <w:marRight w:val="0"/>
      <w:marTop w:val="0"/>
      <w:marBottom w:val="0"/>
      <w:divBdr>
        <w:top w:val="none" w:sz="0" w:space="0" w:color="auto"/>
        <w:left w:val="none" w:sz="0" w:space="0" w:color="auto"/>
        <w:bottom w:val="none" w:sz="0" w:space="0" w:color="auto"/>
        <w:right w:val="none" w:sz="0" w:space="0" w:color="auto"/>
      </w:divBdr>
    </w:div>
    <w:div w:id="781412597">
      <w:bodyDiv w:val="1"/>
      <w:marLeft w:val="0"/>
      <w:marRight w:val="0"/>
      <w:marTop w:val="0"/>
      <w:marBottom w:val="0"/>
      <w:divBdr>
        <w:top w:val="none" w:sz="0" w:space="0" w:color="auto"/>
        <w:left w:val="none" w:sz="0" w:space="0" w:color="auto"/>
        <w:bottom w:val="none" w:sz="0" w:space="0" w:color="auto"/>
        <w:right w:val="none" w:sz="0" w:space="0" w:color="auto"/>
      </w:divBdr>
    </w:div>
    <w:div w:id="784540272">
      <w:bodyDiv w:val="1"/>
      <w:marLeft w:val="0"/>
      <w:marRight w:val="0"/>
      <w:marTop w:val="0"/>
      <w:marBottom w:val="0"/>
      <w:divBdr>
        <w:top w:val="none" w:sz="0" w:space="0" w:color="auto"/>
        <w:left w:val="none" w:sz="0" w:space="0" w:color="auto"/>
        <w:bottom w:val="none" w:sz="0" w:space="0" w:color="auto"/>
        <w:right w:val="none" w:sz="0" w:space="0" w:color="auto"/>
      </w:divBdr>
    </w:div>
    <w:div w:id="785001081">
      <w:bodyDiv w:val="1"/>
      <w:marLeft w:val="0"/>
      <w:marRight w:val="0"/>
      <w:marTop w:val="0"/>
      <w:marBottom w:val="0"/>
      <w:divBdr>
        <w:top w:val="none" w:sz="0" w:space="0" w:color="auto"/>
        <w:left w:val="none" w:sz="0" w:space="0" w:color="auto"/>
        <w:bottom w:val="none" w:sz="0" w:space="0" w:color="auto"/>
        <w:right w:val="none" w:sz="0" w:space="0" w:color="auto"/>
      </w:divBdr>
    </w:div>
    <w:div w:id="787358138">
      <w:bodyDiv w:val="1"/>
      <w:marLeft w:val="0"/>
      <w:marRight w:val="0"/>
      <w:marTop w:val="0"/>
      <w:marBottom w:val="0"/>
      <w:divBdr>
        <w:top w:val="none" w:sz="0" w:space="0" w:color="auto"/>
        <w:left w:val="none" w:sz="0" w:space="0" w:color="auto"/>
        <w:bottom w:val="none" w:sz="0" w:space="0" w:color="auto"/>
        <w:right w:val="none" w:sz="0" w:space="0" w:color="auto"/>
      </w:divBdr>
    </w:div>
    <w:div w:id="813524926">
      <w:bodyDiv w:val="1"/>
      <w:marLeft w:val="0"/>
      <w:marRight w:val="0"/>
      <w:marTop w:val="0"/>
      <w:marBottom w:val="0"/>
      <w:divBdr>
        <w:top w:val="none" w:sz="0" w:space="0" w:color="auto"/>
        <w:left w:val="none" w:sz="0" w:space="0" w:color="auto"/>
        <w:bottom w:val="none" w:sz="0" w:space="0" w:color="auto"/>
        <w:right w:val="none" w:sz="0" w:space="0" w:color="auto"/>
      </w:divBdr>
    </w:div>
    <w:div w:id="814952488">
      <w:bodyDiv w:val="1"/>
      <w:marLeft w:val="0"/>
      <w:marRight w:val="0"/>
      <w:marTop w:val="0"/>
      <w:marBottom w:val="0"/>
      <w:divBdr>
        <w:top w:val="none" w:sz="0" w:space="0" w:color="auto"/>
        <w:left w:val="none" w:sz="0" w:space="0" w:color="auto"/>
        <w:bottom w:val="none" w:sz="0" w:space="0" w:color="auto"/>
        <w:right w:val="none" w:sz="0" w:space="0" w:color="auto"/>
      </w:divBdr>
    </w:div>
    <w:div w:id="818838860">
      <w:bodyDiv w:val="1"/>
      <w:marLeft w:val="0"/>
      <w:marRight w:val="0"/>
      <w:marTop w:val="0"/>
      <w:marBottom w:val="0"/>
      <w:divBdr>
        <w:top w:val="none" w:sz="0" w:space="0" w:color="auto"/>
        <w:left w:val="none" w:sz="0" w:space="0" w:color="auto"/>
        <w:bottom w:val="none" w:sz="0" w:space="0" w:color="auto"/>
        <w:right w:val="none" w:sz="0" w:space="0" w:color="auto"/>
      </w:divBdr>
    </w:div>
    <w:div w:id="823550436">
      <w:bodyDiv w:val="1"/>
      <w:marLeft w:val="0"/>
      <w:marRight w:val="0"/>
      <w:marTop w:val="0"/>
      <w:marBottom w:val="0"/>
      <w:divBdr>
        <w:top w:val="none" w:sz="0" w:space="0" w:color="auto"/>
        <w:left w:val="none" w:sz="0" w:space="0" w:color="auto"/>
        <w:bottom w:val="none" w:sz="0" w:space="0" w:color="auto"/>
        <w:right w:val="none" w:sz="0" w:space="0" w:color="auto"/>
      </w:divBdr>
    </w:div>
    <w:div w:id="841698932">
      <w:bodyDiv w:val="1"/>
      <w:marLeft w:val="0"/>
      <w:marRight w:val="0"/>
      <w:marTop w:val="0"/>
      <w:marBottom w:val="0"/>
      <w:divBdr>
        <w:top w:val="none" w:sz="0" w:space="0" w:color="auto"/>
        <w:left w:val="none" w:sz="0" w:space="0" w:color="auto"/>
        <w:bottom w:val="none" w:sz="0" w:space="0" w:color="auto"/>
        <w:right w:val="none" w:sz="0" w:space="0" w:color="auto"/>
      </w:divBdr>
    </w:div>
    <w:div w:id="857356197">
      <w:bodyDiv w:val="1"/>
      <w:marLeft w:val="0"/>
      <w:marRight w:val="0"/>
      <w:marTop w:val="0"/>
      <w:marBottom w:val="0"/>
      <w:divBdr>
        <w:top w:val="none" w:sz="0" w:space="0" w:color="auto"/>
        <w:left w:val="none" w:sz="0" w:space="0" w:color="auto"/>
        <w:bottom w:val="none" w:sz="0" w:space="0" w:color="auto"/>
        <w:right w:val="none" w:sz="0" w:space="0" w:color="auto"/>
      </w:divBdr>
    </w:div>
    <w:div w:id="878469796">
      <w:bodyDiv w:val="1"/>
      <w:marLeft w:val="0"/>
      <w:marRight w:val="0"/>
      <w:marTop w:val="0"/>
      <w:marBottom w:val="0"/>
      <w:divBdr>
        <w:top w:val="none" w:sz="0" w:space="0" w:color="auto"/>
        <w:left w:val="none" w:sz="0" w:space="0" w:color="auto"/>
        <w:bottom w:val="none" w:sz="0" w:space="0" w:color="auto"/>
        <w:right w:val="none" w:sz="0" w:space="0" w:color="auto"/>
      </w:divBdr>
    </w:div>
    <w:div w:id="908924428">
      <w:bodyDiv w:val="1"/>
      <w:marLeft w:val="0"/>
      <w:marRight w:val="0"/>
      <w:marTop w:val="0"/>
      <w:marBottom w:val="0"/>
      <w:divBdr>
        <w:top w:val="none" w:sz="0" w:space="0" w:color="auto"/>
        <w:left w:val="none" w:sz="0" w:space="0" w:color="auto"/>
        <w:bottom w:val="none" w:sz="0" w:space="0" w:color="auto"/>
        <w:right w:val="none" w:sz="0" w:space="0" w:color="auto"/>
      </w:divBdr>
    </w:div>
    <w:div w:id="909462305">
      <w:bodyDiv w:val="1"/>
      <w:marLeft w:val="0"/>
      <w:marRight w:val="0"/>
      <w:marTop w:val="0"/>
      <w:marBottom w:val="0"/>
      <w:divBdr>
        <w:top w:val="none" w:sz="0" w:space="0" w:color="auto"/>
        <w:left w:val="none" w:sz="0" w:space="0" w:color="auto"/>
        <w:bottom w:val="none" w:sz="0" w:space="0" w:color="auto"/>
        <w:right w:val="none" w:sz="0" w:space="0" w:color="auto"/>
      </w:divBdr>
    </w:div>
    <w:div w:id="914818956">
      <w:bodyDiv w:val="1"/>
      <w:marLeft w:val="0"/>
      <w:marRight w:val="0"/>
      <w:marTop w:val="0"/>
      <w:marBottom w:val="0"/>
      <w:divBdr>
        <w:top w:val="none" w:sz="0" w:space="0" w:color="auto"/>
        <w:left w:val="none" w:sz="0" w:space="0" w:color="auto"/>
        <w:bottom w:val="none" w:sz="0" w:space="0" w:color="auto"/>
        <w:right w:val="none" w:sz="0" w:space="0" w:color="auto"/>
      </w:divBdr>
    </w:div>
    <w:div w:id="931595808">
      <w:bodyDiv w:val="1"/>
      <w:marLeft w:val="0"/>
      <w:marRight w:val="0"/>
      <w:marTop w:val="0"/>
      <w:marBottom w:val="0"/>
      <w:divBdr>
        <w:top w:val="none" w:sz="0" w:space="0" w:color="auto"/>
        <w:left w:val="none" w:sz="0" w:space="0" w:color="auto"/>
        <w:bottom w:val="none" w:sz="0" w:space="0" w:color="auto"/>
        <w:right w:val="none" w:sz="0" w:space="0" w:color="auto"/>
      </w:divBdr>
    </w:div>
    <w:div w:id="941759874">
      <w:bodyDiv w:val="1"/>
      <w:marLeft w:val="0"/>
      <w:marRight w:val="0"/>
      <w:marTop w:val="0"/>
      <w:marBottom w:val="0"/>
      <w:divBdr>
        <w:top w:val="none" w:sz="0" w:space="0" w:color="auto"/>
        <w:left w:val="none" w:sz="0" w:space="0" w:color="auto"/>
        <w:bottom w:val="none" w:sz="0" w:space="0" w:color="auto"/>
        <w:right w:val="none" w:sz="0" w:space="0" w:color="auto"/>
      </w:divBdr>
    </w:div>
    <w:div w:id="970133384">
      <w:bodyDiv w:val="1"/>
      <w:marLeft w:val="0"/>
      <w:marRight w:val="0"/>
      <w:marTop w:val="0"/>
      <w:marBottom w:val="0"/>
      <w:divBdr>
        <w:top w:val="none" w:sz="0" w:space="0" w:color="auto"/>
        <w:left w:val="none" w:sz="0" w:space="0" w:color="auto"/>
        <w:bottom w:val="none" w:sz="0" w:space="0" w:color="auto"/>
        <w:right w:val="none" w:sz="0" w:space="0" w:color="auto"/>
      </w:divBdr>
    </w:div>
    <w:div w:id="980035228">
      <w:bodyDiv w:val="1"/>
      <w:marLeft w:val="0"/>
      <w:marRight w:val="0"/>
      <w:marTop w:val="0"/>
      <w:marBottom w:val="0"/>
      <w:divBdr>
        <w:top w:val="none" w:sz="0" w:space="0" w:color="auto"/>
        <w:left w:val="none" w:sz="0" w:space="0" w:color="auto"/>
        <w:bottom w:val="none" w:sz="0" w:space="0" w:color="auto"/>
        <w:right w:val="none" w:sz="0" w:space="0" w:color="auto"/>
      </w:divBdr>
    </w:div>
    <w:div w:id="1007900573">
      <w:bodyDiv w:val="1"/>
      <w:marLeft w:val="0"/>
      <w:marRight w:val="0"/>
      <w:marTop w:val="0"/>
      <w:marBottom w:val="0"/>
      <w:divBdr>
        <w:top w:val="none" w:sz="0" w:space="0" w:color="auto"/>
        <w:left w:val="none" w:sz="0" w:space="0" w:color="auto"/>
        <w:bottom w:val="none" w:sz="0" w:space="0" w:color="auto"/>
        <w:right w:val="none" w:sz="0" w:space="0" w:color="auto"/>
      </w:divBdr>
    </w:div>
    <w:div w:id="1020157557">
      <w:bodyDiv w:val="1"/>
      <w:marLeft w:val="0"/>
      <w:marRight w:val="0"/>
      <w:marTop w:val="0"/>
      <w:marBottom w:val="0"/>
      <w:divBdr>
        <w:top w:val="none" w:sz="0" w:space="0" w:color="auto"/>
        <w:left w:val="none" w:sz="0" w:space="0" w:color="auto"/>
        <w:bottom w:val="none" w:sz="0" w:space="0" w:color="auto"/>
        <w:right w:val="none" w:sz="0" w:space="0" w:color="auto"/>
      </w:divBdr>
    </w:div>
    <w:div w:id="1028339121">
      <w:bodyDiv w:val="1"/>
      <w:marLeft w:val="0"/>
      <w:marRight w:val="0"/>
      <w:marTop w:val="0"/>
      <w:marBottom w:val="0"/>
      <w:divBdr>
        <w:top w:val="none" w:sz="0" w:space="0" w:color="auto"/>
        <w:left w:val="none" w:sz="0" w:space="0" w:color="auto"/>
        <w:bottom w:val="none" w:sz="0" w:space="0" w:color="auto"/>
        <w:right w:val="none" w:sz="0" w:space="0" w:color="auto"/>
      </w:divBdr>
    </w:div>
    <w:div w:id="1048915565">
      <w:bodyDiv w:val="1"/>
      <w:marLeft w:val="0"/>
      <w:marRight w:val="0"/>
      <w:marTop w:val="0"/>
      <w:marBottom w:val="0"/>
      <w:divBdr>
        <w:top w:val="none" w:sz="0" w:space="0" w:color="auto"/>
        <w:left w:val="none" w:sz="0" w:space="0" w:color="auto"/>
        <w:bottom w:val="none" w:sz="0" w:space="0" w:color="auto"/>
        <w:right w:val="none" w:sz="0" w:space="0" w:color="auto"/>
      </w:divBdr>
    </w:div>
    <w:div w:id="1079400655">
      <w:bodyDiv w:val="1"/>
      <w:marLeft w:val="0"/>
      <w:marRight w:val="0"/>
      <w:marTop w:val="0"/>
      <w:marBottom w:val="0"/>
      <w:divBdr>
        <w:top w:val="none" w:sz="0" w:space="0" w:color="auto"/>
        <w:left w:val="none" w:sz="0" w:space="0" w:color="auto"/>
        <w:bottom w:val="none" w:sz="0" w:space="0" w:color="auto"/>
        <w:right w:val="none" w:sz="0" w:space="0" w:color="auto"/>
      </w:divBdr>
    </w:div>
    <w:div w:id="1083338720">
      <w:bodyDiv w:val="1"/>
      <w:marLeft w:val="0"/>
      <w:marRight w:val="0"/>
      <w:marTop w:val="0"/>
      <w:marBottom w:val="0"/>
      <w:divBdr>
        <w:top w:val="none" w:sz="0" w:space="0" w:color="auto"/>
        <w:left w:val="none" w:sz="0" w:space="0" w:color="auto"/>
        <w:bottom w:val="none" w:sz="0" w:space="0" w:color="auto"/>
        <w:right w:val="none" w:sz="0" w:space="0" w:color="auto"/>
      </w:divBdr>
    </w:div>
    <w:div w:id="1105923961">
      <w:bodyDiv w:val="1"/>
      <w:marLeft w:val="0"/>
      <w:marRight w:val="0"/>
      <w:marTop w:val="0"/>
      <w:marBottom w:val="0"/>
      <w:divBdr>
        <w:top w:val="none" w:sz="0" w:space="0" w:color="auto"/>
        <w:left w:val="none" w:sz="0" w:space="0" w:color="auto"/>
        <w:bottom w:val="none" w:sz="0" w:space="0" w:color="auto"/>
        <w:right w:val="none" w:sz="0" w:space="0" w:color="auto"/>
      </w:divBdr>
    </w:div>
    <w:div w:id="1110391568">
      <w:bodyDiv w:val="1"/>
      <w:marLeft w:val="0"/>
      <w:marRight w:val="0"/>
      <w:marTop w:val="0"/>
      <w:marBottom w:val="0"/>
      <w:divBdr>
        <w:top w:val="none" w:sz="0" w:space="0" w:color="auto"/>
        <w:left w:val="none" w:sz="0" w:space="0" w:color="auto"/>
        <w:bottom w:val="none" w:sz="0" w:space="0" w:color="auto"/>
        <w:right w:val="none" w:sz="0" w:space="0" w:color="auto"/>
      </w:divBdr>
    </w:div>
    <w:div w:id="1120732454">
      <w:bodyDiv w:val="1"/>
      <w:marLeft w:val="0"/>
      <w:marRight w:val="0"/>
      <w:marTop w:val="0"/>
      <w:marBottom w:val="0"/>
      <w:divBdr>
        <w:top w:val="none" w:sz="0" w:space="0" w:color="auto"/>
        <w:left w:val="none" w:sz="0" w:space="0" w:color="auto"/>
        <w:bottom w:val="none" w:sz="0" w:space="0" w:color="auto"/>
        <w:right w:val="none" w:sz="0" w:space="0" w:color="auto"/>
      </w:divBdr>
    </w:div>
    <w:div w:id="1121076239">
      <w:bodyDiv w:val="1"/>
      <w:marLeft w:val="0"/>
      <w:marRight w:val="0"/>
      <w:marTop w:val="0"/>
      <w:marBottom w:val="0"/>
      <w:divBdr>
        <w:top w:val="none" w:sz="0" w:space="0" w:color="auto"/>
        <w:left w:val="none" w:sz="0" w:space="0" w:color="auto"/>
        <w:bottom w:val="none" w:sz="0" w:space="0" w:color="auto"/>
        <w:right w:val="none" w:sz="0" w:space="0" w:color="auto"/>
      </w:divBdr>
    </w:div>
    <w:div w:id="1179193927">
      <w:bodyDiv w:val="1"/>
      <w:marLeft w:val="0"/>
      <w:marRight w:val="0"/>
      <w:marTop w:val="0"/>
      <w:marBottom w:val="0"/>
      <w:divBdr>
        <w:top w:val="none" w:sz="0" w:space="0" w:color="auto"/>
        <w:left w:val="none" w:sz="0" w:space="0" w:color="auto"/>
        <w:bottom w:val="none" w:sz="0" w:space="0" w:color="auto"/>
        <w:right w:val="none" w:sz="0" w:space="0" w:color="auto"/>
      </w:divBdr>
    </w:div>
    <w:div w:id="1220095338">
      <w:bodyDiv w:val="1"/>
      <w:marLeft w:val="0"/>
      <w:marRight w:val="0"/>
      <w:marTop w:val="0"/>
      <w:marBottom w:val="0"/>
      <w:divBdr>
        <w:top w:val="none" w:sz="0" w:space="0" w:color="auto"/>
        <w:left w:val="none" w:sz="0" w:space="0" w:color="auto"/>
        <w:bottom w:val="none" w:sz="0" w:space="0" w:color="auto"/>
        <w:right w:val="none" w:sz="0" w:space="0" w:color="auto"/>
      </w:divBdr>
    </w:div>
    <w:div w:id="1221941259">
      <w:bodyDiv w:val="1"/>
      <w:marLeft w:val="0"/>
      <w:marRight w:val="0"/>
      <w:marTop w:val="0"/>
      <w:marBottom w:val="0"/>
      <w:divBdr>
        <w:top w:val="none" w:sz="0" w:space="0" w:color="auto"/>
        <w:left w:val="none" w:sz="0" w:space="0" w:color="auto"/>
        <w:bottom w:val="none" w:sz="0" w:space="0" w:color="auto"/>
        <w:right w:val="none" w:sz="0" w:space="0" w:color="auto"/>
      </w:divBdr>
    </w:div>
    <w:div w:id="1222668200">
      <w:bodyDiv w:val="1"/>
      <w:marLeft w:val="0"/>
      <w:marRight w:val="0"/>
      <w:marTop w:val="0"/>
      <w:marBottom w:val="0"/>
      <w:divBdr>
        <w:top w:val="none" w:sz="0" w:space="0" w:color="auto"/>
        <w:left w:val="none" w:sz="0" w:space="0" w:color="auto"/>
        <w:bottom w:val="none" w:sz="0" w:space="0" w:color="auto"/>
        <w:right w:val="none" w:sz="0" w:space="0" w:color="auto"/>
      </w:divBdr>
    </w:div>
    <w:div w:id="1236016072">
      <w:bodyDiv w:val="1"/>
      <w:marLeft w:val="0"/>
      <w:marRight w:val="0"/>
      <w:marTop w:val="0"/>
      <w:marBottom w:val="0"/>
      <w:divBdr>
        <w:top w:val="none" w:sz="0" w:space="0" w:color="auto"/>
        <w:left w:val="none" w:sz="0" w:space="0" w:color="auto"/>
        <w:bottom w:val="none" w:sz="0" w:space="0" w:color="auto"/>
        <w:right w:val="none" w:sz="0" w:space="0" w:color="auto"/>
      </w:divBdr>
    </w:div>
    <w:div w:id="1247308052">
      <w:bodyDiv w:val="1"/>
      <w:marLeft w:val="0"/>
      <w:marRight w:val="0"/>
      <w:marTop w:val="0"/>
      <w:marBottom w:val="0"/>
      <w:divBdr>
        <w:top w:val="none" w:sz="0" w:space="0" w:color="auto"/>
        <w:left w:val="none" w:sz="0" w:space="0" w:color="auto"/>
        <w:bottom w:val="none" w:sz="0" w:space="0" w:color="auto"/>
        <w:right w:val="none" w:sz="0" w:space="0" w:color="auto"/>
      </w:divBdr>
    </w:div>
    <w:div w:id="1249004587">
      <w:bodyDiv w:val="1"/>
      <w:marLeft w:val="0"/>
      <w:marRight w:val="0"/>
      <w:marTop w:val="0"/>
      <w:marBottom w:val="0"/>
      <w:divBdr>
        <w:top w:val="none" w:sz="0" w:space="0" w:color="auto"/>
        <w:left w:val="none" w:sz="0" w:space="0" w:color="auto"/>
        <w:bottom w:val="none" w:sz="0" w:space="0" w:color="auto"/>
        <w:right w:val="none" w:sz="0" w:space="0" w:color="auto"/>
      </w:divBdr>
    </w:div>
    <w:div w:id="1265381106">
      <w:bodyDiv w:val="1"/>
      <w:marLeft w:val="0"/>
      <w:marRight w:val="0"/>
      <w:marTop w:val="0"/>
      <w:marBottom w:val="0"/>
      <w:divBdr>
        <w:top w:val="none" w:sz="0" w:space="0" w:color="auto"/>
        <w:left w:val="none" w:sz="0" w:space="0" w:color="auto"/>
        <w:bottom w:val="none" w:sz="0" w:space="0" w:color="auto"/>
        <w:right w:val="none" w:sz="0" w:space="0" w:color="auto"/>
      </w:divBdr>
    </w:div>
    <w:div w:id="1268124352">
      <w:bodyDiv w:val="1"/>
      <w:marLeft w:val="0"/>
      <w:marRight w:val="0"/>
      <w:marTop w:val="0"/>
      <w:marBottom w:val="0"/>
      <w:divBdr>
        <w:top w:val="none" w:sz="0" w:space="0" w:color="auto"/>
        <w:left w:val="none" w:sz="0" w:space="0" w:color="auto"/>
        <w:bottom w:val="none" w:sz="0" w:space="0" w:color="auto"/>
        <w:right w:val="none" w:sz="0" w:space="0" w:color="auto"/>
      </w:divBdr>
    </w:div>
    <w:div w:id="1268150316">
      <w:bodyDiv w:val="1"/>
      <w:marLeft w:val="0"/>
      <w:marRight w:val="0"/>
      <w:marTop w:val="0"/>
      <w:marBottom w:val="0"/>
      <w:divBdr>
        <w:top w:val="none" w:sz="0" w:space="0" w:color="auto"/>
        <w:left w:val="none" w:sz="0" w:space="0" w:color="auto"/>
        <w:bottom w:val="none" w:sz="0" w:space="0" w:color="auto"/>
        <w:right w:val="none" w:sz="0" w:space="0" w:color="auto"/>
      </w:divBdr>
    </w:div>
    <w:div w:id="1274749279">
      <w:bodyDiv w:val="1"/>
      <w:marLeft w:val="0"/>
      <w:marRight w:val="0"/>
      <w:marTop w:val="0"/>
      <w:marBottom w:val="0"/>
      <w:divBdr>
        <w:top w:val="none" w:sz="0" w:space="0" w:color="auto"/>
        <w:left w:val="none" w:sz="0" w:space="0" w:color="auto"/>
        <w:bottom w:val="none" w:sz="0" w:space="0" w:color="auto"/>
        <w:right w:val="none" w:sz="0" w:space="0" w:color="auto"/>
      </w:divBdr>
    </w:div>
    <w:div w:id="1280837669">
      <w:bodyDiv w:val="1"/>
      <w:marLeft w:val="0"/>
      <w:marRight w:val="0"/>
      <w:marTop w:val="0"/>
      <w:marBottom w:val="0"/>
      <w:divBdr>
        <w:top w:val="none" w:sz="0" w:space="0" w:color="auto"/>
        <w:left w:val="none" w:sz="0" w:space="0" w:color="auto"/>
        <w:bottom w:val="none" w:sz="0" w:space="0" w:color="auto"/>
        <w:right w:val="none" w:sz="0" w:space="0" w:color="auto"/>
      </w:divBdr>
    </w:div>
    <w:div w:id="1283422584">
      <w:bodyDiv w:val="1"/>
      <w:marLeft w:val="0"/>
      <w:marRight w:val="0"/>
      <w:marTop w:val="0"/>
      <w:marBottom w:val="0"/>
      <w:divBdr>
        <w:top w:val="none" w:sz="0" w:space="0" w:color="auto"/>
        <w:left w:val="none" w:sz="0" w:space="0" w:color="auto"/>
        <w:bottom w:val="none" w:sz="0" w:space="0" w:color="auto"/>
        <w:right w:val="none" w:sz="0" w:space="0" w:color="auto"/>
      </w:divBdr>
    </w:div>
    <w:div w:id="1290670741">
      <w:bodyDiv w:val="1"/>
      <w:marLeft w:val="0"/>
      <w:marRight w:val="0"/>
      <w:marTop w:val="0"/>
      <w:marBottom w:val="0"/>
      <w:divBdr>
        <w:top w:val="none" w:sz="0" w:space="0" w:color="auto"/>
        <w:left w:val="none" w:sz="0" w:space="0" w:color="auto"/>
        <w:bottom w:val="none" w:sz="0" w:space="0" w:color="auto"/>
        <w:right w:val="none" w:sz="0" w:space="0" w:color="auto"/>
      </w:divBdr>
    </w:div>
    <w:div w:id="1297492886">
      <w:bodyDiv w:val="1"/>
      <w:marLeft w:val="0"/>
      <w:marRight w:val="0"/>
      <w:marTop w:val="0"/>
      <w:marBottom w:val="0"/>
      <w:divBdr>
        <w:top w:val="none" w:sz="0" w:space="0" w:color="auto"/>
        <w:left w:val="none" w:sz="0" w:space="0" w:color="auto"/>
        <w:bottom w:val="none" w:sz="0" w:space="0" w:color="auto"/>
        <w:right w:val="none" w:sz="0" w:space="0" w:color="auto"/>
      </w:divBdr>
    </w:div>
    <w:div w:id="1301808399">
      <w:bodyDiv w:val="1"/>
      <w:marLeft w:val="0"/>
      <w:marRight w:val="0"/>
      <w:marTop w:val="0"/>
      <w:marBottom w:val="0"/>
      <w:divBdr>
        <w:top w:val="none" w:sz="0" w:space="0" w:color="auto"/>
        <w:left w:val="none" w:sz="0" w:space="0" w:color="auto"/>
        <w:bottom w:val="none" w:sz="0" w:space="0" w:color="auto"/>
        <w:right w:val="none" w:sz="0" w:space="0" w:color="auto"/>
      </w:divBdr>
    </w:div>
    <w:div w:id="1377777289">
      <w:bodyDiv w:val="1"/>
      <w:marLeft w:val="0"/>
      <w:marRight w:val="0"/>
      <w:marTop w:val="0"/>
      <w:marBottom w:val="0"/>
      <w:divBdr>
        <w:top w:val="none" w:sz="0" w:space="0" w:color="auto"/>
        <w:left w:val="none" w:sz="0" w:space="0" w:color="auto"/>
        <w:bottom w:val="none" w:sz="0" w:space="0" w:color="auto"/>
        <w:right w:val="none" w:sz="0" w:space="0" w:color="auto"/>
      </w:divBdr>
    </w:div>
    <w:div w:id="1387490782">
      <w:bodyDiv w:val="1"/>
      <w:marLeft w:val="0"/>
      <w:marRight w:val="0"/>
      <w:marTop w:val="0"/>
      <w:marBottom w:val="0"/>
      <w:divBdr>
        <w:top w:val="none" w:sz="0" w:space="0" w:color="auto"/>
        <w:left w:val="none" w:sz="0" w:space="0" w:color="auto"/>
        <w:bottom w:val="none" w:sz="0" w:space="0" w:color="auto"/>
        <w:right w:val="none" w:sz="0" w:space="0" w:color="auto"/>
      </w:divBdr>
    </w:div>
    <w:div w:id="1425758484">
      <w:bodyDiv w:val="1"/>
      <w:marLeft w:val="0"/>
      <w:marRight w:val="0"/>
      <w:marTop w:val="0"/>
      <w:marBottom w:val="0"/>
      <w:divBdr>
        <w:top w:val="none" w:sz="0" w:space="0" w:color="auto"/>
        <w:left w:val="none" w:sz="0" w:space="0" w:color="auto"/>
        <w:bottom w:val="none" w:sz="0" w:space="0" w:color="auto"/>
        <w:right w:val="none" w:sz="0" w:space="0" w:color="auto"/>
      </w:divBdr>
    </w:div>
    <w:div w:id="1437825657">
      <w:bodyDiv w:val="1"/>
      <w:marLeft w:val="0"/>
      <w:marRight w:val="0"/>
      <w:marTop w:val="0"/>
      <w:marBottom w:val="0"/>
      <w:divBdr>
        <w:top w:val="none" w:sz="0" w:space="0" w:color="auto"/>
        <w:left w:val="none" w:sz="0" w:space="0" w:color="auto"/>
        <w:bottom w:val="none" w:sz="0" w:space="0" w:color="auto"/>
        <w:right w:val="none" w:sz="0" w:space="0" w:color="auto"/>
      </w:divBdr>
    </w:div>
    <w:div w:id="1454179669">
      <w:bodyDiv w:val="1"/>
      <w:marLeft w:val="0"/>
      <w:marRight w:val="0"/>
      <w:marTop w:val="0"/>
      <w:marBottom w:val="0"/>
      <w:divBdr>
        <w:top w:val="none" w:sz="0" w:space="0" w:color="auto"/>
        <w:left w:val="none" w:sz="0" w:space="0" w:color="auto"/>
        <w:bottom w:val="none" w:sz="0" w:space="0" w:color="auto"/>
        <w:right w:val="none" w:sz="0" w:space="0" w:color="auto"/>
      </w:divBdr>
    </w:div>
    <w:div w:id="1482044337">
      <w:bodyDiv w:val="1"/>
      <w:marLeft w:val="0"/>
      <w:marRight w:val="0"/>
      <w:marTop w:val="0"/>
      <w:marBottom w:val="0"/>
      <w:divBdr>
        <w:top w:val="none" w:sz="0" w:space="0" w:color="auto"/>
        <w:left w:val="none" w:sz="0" w:space="0" w:color="auto"/>
        <w:bottom w:val="none" w:sz="0" w:space="0" w:color="auto"/>
        <w:right w:val="none" w:sz="0" w:space="0" w:color="auto"/>
      </w:divBdr>
    </w:div>
    <w:div w:id="1506748519">
      <w:bodyDiv w:val="1"/>
      <w:marLeft w:val="0"/>
      <w:marRight w:val="0"/>
      <w:marTop w:val="0"/>
      <w:marBottom w:val="0"/>
      <w:divBdr>
        <w:top w:val="none" w:sz="0" w:space="0" w:color="auto"/>
        <w:left w:val="none" w:sz="0" w:space="0" w:color="auto"/>
        <w:bottom w:val="none" w:sz="0" w:space="0" w:color="auto"/>
        <w:right w:val="none" w:sz="0" w:space="0" w:color="auto"/>
      </w:divBdr>
    </w:div>
    <w:div w:id="1531915779">
      <w:bodyDiv w:val="1"/>
      <w:marLeft w:val="0"/>
      <w:marRight w:val="0"/>
      <w:marTop w:val="0"/>
      <w:marBottom w:val="0"/>
      <w:divBdr>
        <w:top w:val="none" w:sz="0" w:space="0" w:color="auto"/>
        <w:left w:val="none" w:sz="0" w:space="0" w:color="auto"/>
        <w:bottom w:val="none" w:sz="0" w:space="0" w:color="auto"/>
        <w:right w:val="none" w:sz="0" w:space="0" w:color="auto"/>
      </w:divBdr>
    </w:div>
    <w:div w:id="1534927654">
      <w:bodyDiv w:val="1"/>
      <w:marLeft w:val="0"/>
      <w:marRight w:val="0"/>
      <w:marTop w:val="0"/>
      <w:marBottom w:val="0"/>
      <w:divBdr>
        <w:top w:val="none" w:sz="0" w:space="0" w:color="auto"/>
        <w:left w:val="none" w:sz="0" w:space="0" w:color="auto"/>
        <w:bottom w:val="none" w:sz="0" w:space="0" w:color="auto"/>
        <w:right w:val="none" w:sz="0" w:space="0" w:color="auto"/>
      </w:divBdr>
    </w:div>
    <w:div w:id="1535464842">
      <w:bodyDiv w:val="1"/>
      <w:marLeft w:val="0"/>
      <w:marRight w:val="0"/>
      <w:marTop w:val="0"/>
      <w:marBottom w:val="0"/>
      <w:divBdr>
        <w:top w:val="none" w:sz="0" w:space="0" w:color="auto"/>
        <w:left w:val="none" w:sz="0" w:space="0" w:color="auto"/>
        <w:bottom w:val="none" w:sz="0" w:space="0" w:color="auto"/>
        <w:right w:val="none" w:sz="0" w:space="0" w:color="auto"/>
      </w:divBdr>
    </w:div>
    <w:div w:id="1542672009">
      <w:bodyDiv w:val="1"/>
      <w:marLeft w:val="0"/>
      <w:marRight w:val="0"/>
      <w:marTop w:val="0"/>
      <w:marBottom w:val="0"/>
      <w:divBdr>
        <w:top w:val="none" w:sz="0" w:space="0" w:color="auto"/>
        <w:left w:val="none" w:sz="0" w:space="0" w:color="auto"/>
        <w:bottom w:val="none" w:sz="0" w:space="0" w:color="auto"/>
        <w:right w:val="none" w:sz="0" w:space="0" w:color="auto"/>
      </w:divBdr>
    </w:div>
    <w:div w:id="1567885293">
      <w:bodyDiv w:val="1"/>
      <w:marLeft w:val="0"/>
      <w:marRight w:val="0"/>
      <w:marTop w:val="0"/>
      <w:marBottom w:val="0"/>
      <w:divBdr>
        <w:top w:val="none" w:sz="0" w:space="0" w:color="auto"/>
        <w:left w:val="none" w:sz="0" w:space="0" w:color="auto"/>
        <w:bottom w:val="none" w:sz="0" w:space="0" w:color="auto"/>
        <w:right w:val="none" w:sz="0" w:space="0" w:color="auto"/>
      </w:divBdr>
    </w:div>
    <w:div w:id="1589925428">
      <w:bodyDiv w:val="1"/>
      <w:marLeft w:val="0"/>
      <w:marRight w:val="0"/>
      <w:marTop w:val="0"/>
      <w:marBottom w:val="0"/>
      <w:divBdr>
        <w:top w:val="none" w:sz="0" w:space="0" w:color="auto"/>
        <w:left w:val="none" w:sz="0" w:space="0" w:color="auto"/>
        <w:bottom w:val="none" w:sz="0" w:space="0" w:color="auto"/>
        <w:right w:val="none" w:sz="0" w:space="0" w:color="auto"/>
      </w:divBdr>
    </w:div>
    <w:div w:id="1593318166">
      <w:bodyDiv w:val="1"/>
      <w:marLeft w:val="0"/>
      <w:marRight w:val="0"/>
      <w:marTop w:val="0"/>
      <w:marBottom w:val="0"/>
      <w:divBdr>
        <w:top w:val="none" w:sz="0" w:space="0" w:color="auto"/>
        <w:left w:val="none" w:sz="0" w:space="0" w:color="auto"/>
        <w:bottom w:val="none" w:sz="0" w:space="0" w:color="auto"/>
        <w:right w:val="none" w:sz="0" w:space="0" w:color="auto"/>
      </w:divBdr>
    </w:div>
    <w:div w:id="1599828131">
      <w:bodyDiv w:val="1"/>
      <w:marLeft w:val="0"/>
      <w:marRight w:val="0"/>
      <w:marTop w:val="0"/>
      <w:marBottom w:val="0"/>
      <w:divBdr>
        <w:top w:val="none" w:sz="0" w:space="0" w:color="auto"/>
        <w:left w:val="none" w:sz="0" w:space="0" w:color="auto"/>
        <w:bottom w:val="none" w:sz="0" w:space="0" w:color="auto"/>
        <w:right w:val="none" w:sz="0" w:space="0" w:color="auto"/>
      </w:divBdr>
    </w:div>
    <w:div w:id="1602762438">
      <w:bodyDiv w:val="1"/>
      <w:marLeft w:val="0"/>
      <w:marRight w:val="0"/>
      <w:marTop w:val="0"/>
      <w:marBottom w:val="0"/>
      <w:divBdr>
        <w:top w:val="none" w:sz="0" w:space="0" w:color="auto"/>
        <w:left w:val="none" w:sz="0" w:space="0" w:color="auto"/>
        <w:bottom w:val="none" w:sz="0" w:space="0" w:color="auto"/>
        <w:right w:val="none" w:sz="0" w:space="0" w:color="auto"/>
      </w:divBdr>
    </w:div>
    <w:div w:id="1607619630">
      <w:bodyDiv w:val="1"/>
      <w:marLeft w:val="0"/>
      <w:marRight w:val="0"/>
      <w:marTop w:val="0"/>
      <w:marBottom w:val="0"/>
      <w:divBdr>
        <w:top w:val="none" w:sz="0" w:space="0" w:color="auto"/>
        <w:left w:val="none" w:sz="0" w:space="0" w:color="auto"/>
        <w:bottom w:val="none" w:sz="0" w:space="0" w:color="auto"/>
        <w:right w:val="none" w:sz="0" w:space="0" w:color="auto"/>
      </w:divBdr>
    </w:div>
    <w:div w:id="1631739830">
      <w:bodyDiv w:val="1"/>
      <w:marLeft w:val="0"/>
      <w:marRight w:val="0"/>
      <w:marTop w:val="0"/>
      <w:marBottom w:val="0"/>
      <w:divBdr>
        <w:top w:val="none" w:sz="0" w:space="0" w:color="auto"/>
        <w:left w:val="none" w:sz="0" w:space="0" w:color="auto"/>
        <w:bottom w:val="none" w:sz="0" w:space="0" w:color="auto"/>
        <w:right w:val="none" w:sz="0" w:space="0" w:color="auto"/>
      </w:divBdr>
    </w:div>
    <w:div w:id="1633293050">
      <w:bodyDiv w:val="1"/>
      <w:marLeft w:val="0"/>
      <w:marRight w:val="0"/>
      <w:marTop w:val="0"/>
      <w:marBottom w:val="0"/>
      <w:divBdr>
        <w:top w:val="none" w:sz="0" w:space="0" w:color="auto"/>
        <w:left w:val="none" w:sz="0" w:space="0" w:color="auto"/>
        <w:bottom w:val="none" w:sz="0" w:space="0" w:color="auto"/>
        <w:right w:val="none" w:sz="0" w:space="0" w:color="auto"/>
      </w:divBdr>
    </w:div>
    <w:div w:id="1640988225">
      <w:bodyDiv w:val="1"/>
      <w:marLeft w:val="0"/>
      <w:marRight w:val="0"/>
      <w:marTop w:val="0"/>
      <w:marBottom w:val="0"/>
      <w:divBdr>
        <w:top w:val="none" w:sz="0" w:space="0" w:color="auto"/>
        <w:left w:val="none" w:sz="0" w:space="0" w:color="auto"/>
        <w:bottom w:val="none" w:sz="0" w:space="0" w:color="auto"/>
        <w:right w:val="none" w:sz="0" w:space="0" w:color="auto"/>
      </w:divBdr>
    </w:div>
    <w:div w:id="1641881547">
      <w:bodyDiv w:val="1"/>
      <w:marLeft w:val="0"/>
      <w:marRight w:val="0"/>
      <w:marTop w:val="0"/>
      <w:marBottom w:val="0"/>
      <w:divBdr>
        <w:top w:val="none" w:sz="0" w:space="0" w:color="auto"/>
        <w:left w:val="none" w:sz="0" w:space="0" w:color="auto"/>
        <w:bottom w:val="none" w:sz="0" w:space="0" w:color="auto"/>
        <w:right w:val="none" w:sz="0" w:space="0" w:color="auto"/>
      </w:divBdr>
    </w:div>
    <w:div w:id="1661351031">
      <w:bodyDiv w:val="1"/>
      <w:marLeft w:val="0"/>
      <w:marRight w:val="0"/>
      <w:marTop w:val="0"/>
      <w:marBottom w:val="0"/>
      <w:divBdr>
        <w:top w:val="none" w:sz="0" w:space="0" w:color="auto"/>
        <w:left w:val="none" w:sz="0" w:space="0" w:color="auto"/>
        <w:bottom w:val="none" w:sz="0" w:space="0" w:color="auto"/>
        <w:right w:val="none" w:sz="0" w:space="0" w:color="auto"/>
      </w:divBdr>
    </w:div>
    <w:div w:id="1674458245">
      <w:bodyDiv w:val="1"/>
      <w:marLeft w:val="0"/>
      <w:marRight w:val="0"/>
      <w:marTop w:val="0"/>
      <w:marBottom w:val="0"/>
      <w:divBdr>
        <w:top w:val="none" w:sz="0" w:space="0" w:color="auto"/>
        <w:left w:val="none" w:sz="0" w:space="0" w:color="auto"/>
        <w:bottom w:val="none" w:sz="0" w:space="0" w:color="auto"/>
        <w:right w:val="none" w:sz="0" w:space="0" w:color="auto"/>
      </w:divBdr>
    </w:div>
    <w:div w:id="1711955634">
      <w:bodyDiv w:val="1"/>
      <w:marLeft w:val="0"/>
      <w:marRight w:val="0"/>
      <w:marTop w:val="0"/>
      <w:marBottom w:val="0"/>
      <w:divBdr>
        <w:top w:val="none" w:sz="0" w:space="0" w:color="auto"/>
        <w:left w:val="none" w:sz="0" w:space="0" w:color="auto"/>
        <w:bottom w:val="none" w:sz="0" w:space="0" w:color="auto"/>
        <w:right w:val="none" w:sz="0" w:space="0" w:color="auto"/>
      </w:divBdr>
    </w:div>
    <w:div w:id="1731613325">
      <w:bodyDiv w:val="1"/>
      <w:marLeft w:val="0"/>
      <w:marRight w:val="0"/>
      <w:marTop w:val="0"/>
      <w:marBottom w:val="0"/>
      <w:divBdr>
        <w:top w:val="none" w:sz="0" w:space="0" w:color="auto"/>
        <w:left w:val="none" w:sz="0" w:space="0" w:color="auto"/>
        <w:bottom w:val="none" w:sz="0" w:space="0" w:color="auto"/>
        <w:right w:val="none" w:sz="0" w:space="0" w:color="auto"/>
      </w:divBdr>
    </w:div>
    <w:div w:id="1742019678">
      <w:bodyDiv w:val="1"/>
      <w:marLeft w:val="0"/>
      <w:marRight w:val="0"/>
      <w:marTop w:val="0"/>
      <w:marBottom w:val="0"/>
      <w:divBdr>
        <w:top w:val="none" w:sz="0" w:space="0" w:color="auto"/>
        <w:left w:val="none" w:sz="0" w:space="0" w:color="auto"/>
        <w:bottom w:val="none" w:sz="0" w:space="0" w:color="auto"/>
        <w:right w:val="none" w:sz="0" w:space="0" w:color="auto"/>
      </w:divBdr>
    </w:div>
    <w:div w:id="1746220897">
      <w:bodyDiv w:val="1"/>
      <w:marLeft w:val="0"/>
      <w:marRight w:val="0"/>
      <w:marTop w:val="0"/>
      <w:marBottom w:val="0"/>
      <w:divBdr>
        <w:top w:val="none" w:sz="0" w:space="0" w:color="auto"/>
        <w:left w:val="none" w:sz="0" w:space="0" w:color="auto"/>
        <w:bottom w:val="none" w:sz="0" w:space="0" w:color="auto"/>
        <w:right w:val="none" w:sz="0" w:space="0" w:color="auto"/>
      </w:divBdr>
    </w:div>
    <w:div w:id="1772045221">
      <w:bodyDiv w:val="1"/>
      <w:marLeft w:val="0"/>
      <w:marRight w:val="0"/>
      <w:marTop w:val="0"/>
      <w:marBottom w:val="0"/>
      <w:divBdr>
        <w:top w:val="none" w:sz="0" w:space="0" w:color="auto"/>
        <w:left w:val="none" w:sz="0" w:space="0" w:color="auto"/>
        <w:bottom w:val="none" w:sz="0" w:space="0" w:color="auto"/>
        <w:right w:val="none" w:sz="0" w:space="0" w:color="auto"/>
      </w:divBdr>
    </w:div>
    <w:div w:id="1775854881">
      <w:bodyDiv w:val="1"/>
      <w:marLeft w:val="0"/>
      <w:marRight w:val="0"/>
      <w:marTop w:val="0"/>
      <w:marBottom w:val="0"/>
      <w:divBdr>
        <w:top w:val="none" w:sz="0" w:space="0" w:color="auto"/>
        <w:left w:val="none" w:sz="0" w:space="0" w:color="auto"/>
        <w:bottom w:val="none" w:sz="0" w:space="0" w:color="auto"/>
        <w:right w:val="none" w:sz="0" w:space="0" w:color="auto"/>
      </w:divBdr>
    </w:div>
    <w:div w:id="1784880795">
      <w:bodyDiv w:val="1"/>
      <w:marLeft w:val="0"/>
      <w:marRight w:val="0"/>
      <w:marTop w:val="0"/>
      <w:marBottom w:val="0"/>
      <w:divBdr>
        <w:top w:val="none" w:sz="0" w:space="0" w:color="auto"/>
        <w:left w:val="none" w:sz="0" w:space="0" w:color="auto"/>
        <w:bottom w:val="none" w:sz="0" w:space="0" w:color="auto"/>
        <w:right w:val="none" w:sz="0" w:space="0" w:color="auto"/>
      </w:divBdr>
    </w:div>
    <w:div w:id="1796562879">
      <w:bodyDiv w:val="1"/>
      <w:marLeft w:val="0"/>
      <w:marRight w:val="0"/>
      <w:marTop w:val="0"/>
      <w:marBottom w:val="0"/>
      <w:divBdr>
        <w:top w:val="none" w:sz="0" w:space="0" w:color="auto"/>
        <w:left w:val="none" w:sz="0" w:space="0" w:color="auto"/>
        <w:bottom w:val="none" w:sz="0" w:space="0" w:color="auto"/>
        <w:right w:val="none" w:sz="0" w:space="0" w:color="auto"/>
      </w:divBdr>
    </w:div>
    <w:div w:id="1818256199">
      <w:bodyDiv w:val="1"/>
      <w:marLeft w:val="0"/>
      <w:marRight w:val="0"/>
      <w:marTop w:val="0"/>
      <w:marBottom w:val="0"/>
      <w:divBdr>
        <w:top w:val="none" w:sz="0" w:space="0" w:color="auto"/>
        <w:left w:val="none" w:sz="0" w:space="0" w:color="auto"/>
        <w:bottom w:val="none" w:sz="0" w:space="0" w:color="auto"/>
        <w:right w:val="none" w:sz="0" w:space="0" w:color="auto"/>
      </w:divBdr>
    </w:div>
    <w:div w:id="1836721864">
      <w:bodyDiv w:val="1"/>
      <w:marLeft w:val="0"/>
      <w:marRight w:val="0"/>
      <w:marTop w:val="0"/>
      <w:marBottom w:val="0"/>
      <w:divBdr>
        <w:top w:val="none" w:sz="0" w:space="0" w:color="auto"/>
        <w:left w:val="none" w:sz="0" w:space="0" w:color="auto"/>
        <w:bottom w:val="none" w:sz="0" w:space="0" w:color="auto"/>
        <w:right w:val="none" w:sz="0" w:space="0" w:color="auto"/>
      </w:divBdr>
    </w:div>
    <w:div w:id="1841192352">
      <w:bodyDiv w:val="1"/>
      <w:marLeft w:val="0"/>
      <w:marRight w:val="0"/>
      <w:marTop w:val="0"/>
      <w:marBottom w:val="0"/>
      <w:divBdr>
        <w:top w:val="none" w:sz="0" w:space="0" w:color="auto"/>
        <w:left w:val="none" w:sz="0" w:space="0" w:color="auto"/>
        <w:bottom w:val="none" w:sz="0" w:space="0" w:color="auto"/>
        <w:right w:val="none" w:sz="0" w:space="0" w:color="auto"/>
      </w:divBdr>
    </w:div>
    <w:div w:id="1856578605">
      <w:bodyDiv w:val="1"/>
      <w:marLeft w:val="0"/>
      <w:marRight w:val="0"/>
      <w:marTop w:val="0"/>
      <w:marBottom w:val="0"/>
      <w:divBdr>
        <w:top w:val="none" w:sz="0" w:space="0" w:color="auto"/>
        <w:left w:val="none" w:sz="0" w:space="0" w:color="auto"/>
        <w:bottom w:val="none" w:sz="0" w:space="0" w:color="auto"/>
        <w:right w:val="none" w:sz="0" w:space="0" w:color="auto"/>
      </w:divBdr>
    </w:div>
    <w:div w:id="1869677564">
      <w:bodyDiv w:val="1"/>
      <w:marLeft w:val="0"/>
      <w:marRight w:val="0"/>
      <w:marTop w:val="0"/>
      <w:marBottom w:val="0"/>
      <w:divBdr>
        <w:top w:val="none" w:sz="0" w:space="0" w:color="auto"/>
        <w:left w:val="none" w:sz="0" w:space="0" w:color="auto"/>
        <w:bottom w:val="none" w:sz="0" w:space="0" w:color="auto"/>
        <w:right w:val="none" w:sz="0" w:space="0" w:color="auto"/>
      </w:divBdr>
    </w:div>
    <w:div w:id="1876623404">
      <w:bodyDiv w:val="1"/>
      <w:marLeft w:val="0"/>
      <w:marRight w:val="0"/>
      <w:marTop w:val="0"/>
      <w:marBottom w:val="0"/>
      <w:divBdr>
        <w:top w:val="none" w:sz="0" w:space="0" w:color="auto"/>
        <w:left w:val="none" w:sz="0" w:space="0" w:color="auto"/>
        <w:bottom w:val="none" w:sz="0" w:space="0" w:color="auto"/>
        <w:right w:val="none" w:sz="0" w:space="0" w:color="auto"/>
      </w:divBdr>
    </w:div>
    <w:div w:id="1882284243">
      <w:bodyDiv w:val="1"/>
      <w:marLeft w:val="0"/>
      <w:marRight w:val="0"/>
      <w:marTop w:val="0"/>
      <w:marBottom w:val="0"/>
      <w:divBdr>
        <w:top w:val="none" w:sz="0" w:space="0" w:color="auto"/>
        <w:left w:val="none" w:sz="0" w:space="0" w:color="auto"/>
        <w:bottom w:val="none" w:sz="0" w:space="0" w:color="auto"/>
        <w:right w:val="none" w:sz="0" w:space="0" w:color="auto"/>
      </w:divBdr>
    </w:div>
    <w:div w:id="1883012492">
      <w:bodyDiv w:val="1"/>
      <w:marLeft w:val="0"/>
      <w:marRight w:val="0"/>
      <w:marTop w:val="0"/>
      <w:marBottom w:val="0"/>
      <w:divBdr>
        <w:top w:val="none" w:sz="0" w:space="0" w:color="auto"/>
        <w:left w:val="none" w:sz="0" w:space="0" w:color="auto"/>
        <w:bottom w:val="none" w:sz="0" w:space="0" w:color="auto"/>
        <w:right w:val="none" w:sz="0" w:space="0" w:color="auto"/>
      </w:divBdr>
    </w:div>
    <w:div w:id="1887639693">
      <w:bodyDiv w:val="1"/>
      <w:marLeft w:val="0"/>
      <w:marRight w:val="0"/>
      <w:marTop w:val="0"/>
      <w:marBottom w:val="0"/>
      <w:divBdr>
        <w:top w:val="none" w:sz="0" w:space="0" w:color="auto"/>
        <w:left w:val="none" w:sz="0" w:space="0" w:color="auto"/>
        <w:bottom w:val="none" w:sz="0" w:space="0" w:color="auto"/>
        <w:right w:val="none" w:sz="0" w:space="0" w:color="auto"/>
      </w:divBdr>
    </w:div>
    <w:div w:id="1909420153">
      <w:bodyDiv w:val="1"/>
      <w:marLeft w:val="0"/>
      <w:marRight w:val="0"/>
      <w:marTop w:val="0"/>
      <w:marBottom w:val="0"/>
      <w:divBdr>
        <w:top w:val="none" w:sz="0" w:space="0" w:color="auto"/>
        <w:left w:val="none" w:sz="0" w:space="0" w:color="auto"/>
        <w:bottom w:val="none" w:sz="0" w:space="0" w:color="auto"/>
        <w:right w:val="none" w:sz="0" w:space="0" w:color="auto"/>
      </w:divBdr>
    </w:div>
    <w:div w:id="1911038407">
      <w:bodyDiv w:val="1"/>
      <w:marLeft w:val="0"/>
      <w:marRight w:val="0"/>
      <w:marTop w:val="0"/>
      <w:marBottom w:val="0"/>
      <w:divBdr>
        <w:top w:val="none" w:sz="0" w:space="0" w:color="auto"/>
        <w:left w:val="none" w:sz="0" w:space="0" w:color="auto"/>
        <w:bottom w:val="none" w:sz="0" w:space="0" w:color="auto"/>
        <w:right w:val="none" w:sz="0" w:space="0" w:color="auto"/>
      </w:divBdr>
    </w:div>
    <w:div w:id="1913932240">
      <w:bodyDiv w:val="1"/>
      <w:marLeft w:val="0"/>
      <w:marRight w:val="0"/>
      <w:marTop w:val="0"/>
      <w:marBottom w:val="0"/>
      <w:divBdr>
        <w:top w:val="none" w:sz="0" w:space="0" w:color="auto"/>
        <w:left w:val="none" w:sz="0" w:space="0" w:color="auto"/>
        <w:bottom w:val="none" w:sz="0" w:space="0" w:color="auto"/>
        <w:right w:val="none" w:sz="0" w:space="0" w:color="auto"/>
      </w:divBdr>
    </w:div>
    <w:div w:id="1931887564">
      <w:bodyDiv w:val="1"/>
      <w:marLeft w:val="0"/>
      <w:marRight w:val="0"/>
      <w:marTop w:val="0"/>
      <w:marBottom w:val="0"/>
      <w:divBdr>
        <w:top w:val="none" w:sz="0" w:space="0" w:color="auto"/>
        <w:left w:val="none" w:sz="0" w:space="0" w:color="auto"/>
        <w:bottom w:val="none" w:sz="0" w:space="0" w:color="auto"/>
        <w:right w:val="none" w:sz="0" w:space="0" w:color="auto"/>
      </w:divBdr>
    </w:div>
    <w:div w:id="1932855646">
      <w:bodyDiv w:val="1"/>
      <w:marLeft w:val="0"/>
      <w:marRight w:val="0"/>
      <w:marTop w:val="0"/>
      <w:marBottom w:val="0"/>
      <w:divBdr>
        <w:top w:val="none" w:sz="0" w:space="0" w:color="auto"/>
        <w:left w:val="none" w:sz="0" w:space="0" w:color="auto"/>
        <w:bottom w:val="none" w:sz="0" w:space="0" w:color="auto"/>
        <w:right w:val="none" w:sz="0" w:space="0" w:color="auto"/>
      </w:divBdr>
    </w:div>
    <w:div w:id="1935017644">
      <w:bodyDiv w:val="1"/>
      <w:marLeft w:val="0"/>
      <w:marRight w:val="0"/>
      <w:marTop w:val="0"/>
      <w:marBottom w:val="0"/>
      <w:divBdr>
        <w:top w:val="none" w:sz="0" w:space="0" w:color="auto"/>
        <w:left w:val="none" w:sz="0" w:space="0" w:color="auto"/>
        <w:bottom w:val="none" w:sz="0" w:space="0" w:color="auto"/>
        <w:right w:val="none" w:sz="0" w:space="0" w:color="auto"/>
      </w:divBdr>
    </w:div>
    <w:div w:id="1996185462">
      <w:bodyDiv w:val="1"/>
      <w:marLeft w:val="0"/>
      <w:marRight w:val="0"/>
      <w:marTop w:val="0"/>
      <w:marBottom w:val="0"/>
      <w:divBdr>
        <w:top w:val="none" w:sz="0" w:space="0" w:color="auto"/>
        <w:left w:val="none" w:sz="0" w:space="0" w:color="auto"/>
        <w:bottom w:val="none" w:sz="0" w:space="0" w:color="auto"/>
        <w:right w:val="none" w:sz="0" w:space="0" w:color="auto"/>
      </w:divBdr>
    </w:div>
    <w:div w:id="1997606676">
      <w:bodyDiv w:val="1"/>
      <w:marLeft w:val="0"/>
      <w:marRight w:val="0"/>
      <w:marTop w:val="0"/>
      <w:marBottom w:val="0"/>
      <w:divBdr>
        <w:top w:val="none" w:sz="0" w:space="0" w:color="auto"/>
        <w:left w:val="none" w:sz="0" w:space="0" w:color="auto"/>
        <w:bottom w:val="none" w:sz="0" w:space="0" w:color="auto"/>
        <w:right w:val="none" w:sz="0" w:space="0" w:color="auto"/>
      </w:divBdr>
    </w:div>
    <w:div w:id="2037267632">
      <w:bodyDiv w:val="1"/>
      <w:marLeft w:val="0"/>
      <w:marRight w:val="0"/>
      <w:marTop w:val="0"/>
      <w:marBottom w:val="0"/>
      <w:divBdr>
        <w:top w:val="none" w:sz="0" w:space="0" w:color="auto"/>
        <w:left w:val="none" w:sz="0" w:space="0" w:color="auto"/>
        <w:bottom w:val="none" w:sz="0" w:space="0" w:color="auto"/>
        <w:right w:val="none" w:sz="0" w:space="0" w:color="auto"/>
      </w:divBdr>
    </w:div>
    <w:div w:id="2039163655">
      <w:bodyDiv w:val="1"/>
      <w:marLeft w:val="0"/>
      <w:marRight w:val="0"/>
      <w:marTop w:val="0"/>
      <w:marBottom w:val="0"/>
      <w:divBdr>
        <w:top w:val="none" w:sz="0" w:space="0" w:color="auto"/>
        <w:left w:val="none" w:sz="0" w:space="0" w:color="auto"/>
        <w:bottom w:val="none" w:sz="0" w:space="0" w:color="auto"/>
        <w:right w:val="none" w:sz="0" w:space="0" w:color="auto"/>
      </w:divBdr>
    </w:div>
    <w:div w:id="2042506851">
      <w:bodyDiv w:val="1"/>
      <w:marLeft w:val="0"/>
      <w:marRight w:val="0"/>
      <w:marTop w:val="0"/>
      <w:marBottom w:val="0"/>
      <w:divBdr>
        <w:top w:val="none" w:sz="0" w:space="0" w:color="auto"/>
        <w:left w:val="none" w:sz="0" w:space="0" w:color="auto"/>
        <w:bottom w:val="none" w:sz="0" w:space="0" w:color="auto"/>
        <w:right w:val="none" w:sz="0" w:space="0" w:color="auto"/>
      </w:divBdr>
    </w:div>
    <w:div w:id="2067292760">
      <w:bodyDiv w:val="1"/>
      <w:marLeft w:val="0"/>
      <w:marRight w:val="0"/>
      <w:marTop w:val="0"/>
      <w:marBottom w:val="0"/>
      <w:divBdr>
        <w:top w:val="none" w:sz="0" w:space="0" w:color="auto"/>
        <w:left w:val="none" w:sz="0" w:space="0" w:color="auto"/>
        <w:bottom w:val="none" w:sz="0" w:space="0" w:color="auto"/>
        <w:right w:val="none" w:sz="0" w:space="0" w:color="auto"/>
      </w:divBdr>
    </w:div>
    <w:div w:id="2074237521">
      <w:bodyDiv w:val="1"/>
      <w:marLeft w:val="0"/>
      <w:marRight w:val="0"/>
      <w:marTop w:val="0"/>
      <w:marBottom w:val="0"/>
      <w:divBdr>
        <w:top w:val="none" w:sz="0" w:space="0" w:color="auto"/>
        <w:left w:val="none" w:sz="0" w:space="0" w:color="auto"/>
        <w:bottom w:val="none" w:sz="0" w:space="0" w:color="auto"/>
        <w:right w:val="none" w:sz="0" w:space="0" w:color="auto"/>
      </w:divBdr>
    </w:div>
    <w:div w:id="2083139074">
      <w:bodyDiv w:val="1"/>
      <w:marLeft w:val="0"/>
      <w:marRight w:val="0"/>
      <w:marTop w:val="0"/>
      <w:marBottom w:val="0"/>
      <w:divBdr>
        <w:top w:val="none" w:sz="0" w:space="0" w:color="auto"/>
        <w:left w:val="none" w:sz="0" w:space="0" w:color="auto"/>
        <w:bottom w:val="none" w:sz="0" w:space="0" w:color="auto"/>
        <w:right w:val="none" w:sz="0" w:space="0" w:color="auto"/>
      </w:divBdr>
    </w:div>
    <w:div w:id="2084598177">
      <w:bodyDiv w:val="1"/>
      <w:marLeft w:val="0"/>
      <w:marRight w:val="0"/>
      <w:marTop w:val="0"/>
      <w:marBottom w:val="0"/>
      <w:divBdr>
        <w:top w:val="none" w:sz="0" w:space="0" w:color="auto"/>
        <w:left w:val="none" w:sz="0" w:space="0" w:color="auto"/>
        <w:bottom w:val="none" w:sz="0" w:space="0" w:color="auto"/>
        <w:right w:val="none" w:sz="0" w:space="0" w:color="auto"/>
      </w:divBdr>
    </w:div>
    <w:div w:id="2086603903">
      <w:bodyDiv w:val="1"/>
      <w:marLeft w:val="0"/>
      <w:marRight w:val="0"/>
      <w:marTop w:val="0"/>
      <w:marBottom w:val="0"/>
      <w:divBdr>
        <w:top w:val="none" w:sz="0" w:space="0" w:color="auto"/>
        <w:left w:val="none" w:sz="0" w:space="0" w:color="auto"/>
        <w:bottom w:val="none" w:sz="0" w:space="0" w:color="auto"/>
        <w:right w:val="none" w:sz="0" w:space="0" w:color="auto"/>
      </w:divBdr>
    </w:div>
    <w:div w:id="2130511501">
      <w:bodyDiv w:val="1"/>
      <w:marLeft w:val="0"/>
      <w:marRight w:val="0"/>
      <w:marTop w:val="0"/>
      <w:marBottom w:val="0"/>
      <w:divBdr>
        <w:top w:val="none" w:sz="0" w:space="0" w:color="auto"/>
        <w:left w:val="none" w:sz="0" w:space="0" w:color="auto"/>
        <w:bottom w:val="none" w:sz="0" w:space="0" w:color="auto"/>
        <w:right w:val="none" w:sz="0" w:space="0" w:color="auto"/>
      </w:divBdr>
    </w:div>
    <w:div w:id="2139107122">
      <w:bodyDiv w:val="1"/>
      <w:marLeft w:val="0"/>
      <w:marRight w:val="0"/>
      <w:marTop w:val="0"/>
      <w:marBottom w:val="0"/>
      <w:divBdr>
        <w:top w:val="none" w:sz="0" w:space="0" w:color="auto"/>
        <w:left w:val="none" w:sz="0" w:space="0" w:color="auto"/>
        <w:bottom w:val="none" w:sz="0" w:space="0" w:color="auto"/>
        <w:right w:val="none" w:sz="0" w:space="0" w:color="auto"/>
      </w:divBdr>
    </w:div>
    <w:div w:id="214650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DBA32-26F4-4AD0-BBB1-3ACDA6FC3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2245</TotalTime>
  <Pages>9</Pages>
  <Words>2428</Words>
  <Characters>16757</Characters>
  <Application>Microsoft Office Word</Application>
  <DocSecurity>0</DocSecurity>
  <Lines>139</Lines>
  <Paragraphs>38</Paragraphs>
  <ScaleCrop>false</ScaleCrop>
  <HeadingPairs>
    <vt:vector size="2" baseType="variant">
      <vt:variant>
        <vt:lpstr>Cím</vt:lpstr>
      </vt:variant>
      <vt:variant>
        <vt:i4>1</vt:i4>
      </vt:variant>
    </vt:vector>
  </HeadingPairs>
  <TitlesOfParts>
    <vt:vector size="1" baseType="lpstr">
      <vt:lpstr>ELŐTERJESZTÉS</vt:lpstr>
    </vt:vector>
  </TitlesOfParts>
  <Company>pmh</Company>
  <LinksUpToDate>false</LinksUpToDate>
  <CharactersWithSpaces>19147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ELŐTERJESZTÉS</dc:title>
  <dc:creator>Pénzügy</dc:creator>
  <cp:lastModifiedBy>Máté Köblös</cp:lastModifiedBy>
  <cp:revision>76</cp:revision>
  <cp:lastPrinted>2025-09-19T06:35:00Z</cp:lastPrinted>
  <dcterms:created xsi:type="dcterms:W3CDTF">2025-06-19T13:59:00Z</dcterms:created>
  <dcterms:modified xsi:type="dcterms:W3CDTF">2025-09-19T09:50:00Z</dcterms:modified>
</cp:coreProperties>
</file>